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31E9A" w14:textId="355A51B9" w:rsidR="0005558E" w:rsidRPr="0005558E" w:rsidRDefault="00D45861" w:rsidP="004D36CA">
      <w:pPr>
        <w:spacing w:line="276" w:lineRule="auto"/>
        <w:jc w:val="center"/>
        <w:rPr>
          <w:b/>
          <w:sz w:val="36"/>
          <w:szCs w:val="36"/>
          <w:lang w:val="da-DK"/>
        </w:rPr>
      </w:pPr>
      <w:r>
        <w:rPr>
          <w:b/>
          <w:sz w:val="36"/>
          <w:szCs w:val="36"/>
          <w:lang w:val="da-DK"/>
        </w:rPr>
        <w:softHyphen/>
      </w:r>
      <w:r w:rsidR="0005558E" w:rsidRPr="0005558E">
        <w:rPr>
          <w:b/>
          <w:sz w:val="36"/>
          <w:szCs w:val="36"/>
          <w:lang w:val="da-DK"/>
        </w:rPr>
        <w:t>Baggrundsartikel om den sortmundede kutlings biologi</w:t>
      </w:r>
    </w:p>
    <w:p w14:paraId="53DB4D7A" w14:textId="77777777" w:rsidR="004D36CA" w:rsidRPr="0005558E" w:rsidRDefault="004D36CA" w:rsidP="004D36CA">
      <w:pPr>
        <w:spacing w:line="276" w:lineRule="auto"/>
        <w:jc w:val="both"/>
        <w:rPr>
          <w:b/>
          <w:sz w:val="28"/>
          <w:szCs w:val="28"/>
          <w:lang w:val="da-DK"/>
        </w:rPr>
      </w:pPr>
    </w:p>
    <w:p w14:paraId="76C1871B" w14:textId="597F4AB4" w:rsidR="0005558E" w:rsidRPr="0005558E" w:rsidRDefault="0005558E" w:rsidP="004D36CA">
      <w:pPr>
        <w:spacing w:line="276" w:lineRule="auto"/>
        <w:jc w:val="both"/>
        <w:rPr>
          <w:b/>
          <w:sz w:val="28"/>
          <w:szCs w:val="28"/>
          <w:lang w:val="da-DK"/>
        </w:rPr>
      </w:pPr>
      <w:r w:rsidRPr="0005558E">
        <w:rPr>
          <w:b/>
          <w:sz w:val="28"/>
          <w:szCs w:val="28"/>
          <w:lang w:val="da-DK"/>
        </w:rPr>
        <w:t>Den invasive sortmundede kutling</w:t>
      </w:r>
    </w:p>
    <w:p w14:paraId="63DD9FBB" w14:textId="0153CF33" w:rsidR="00D61C15" w:rsidRPr="00D61C15" w:rsidRDefault="00D61C15" w:rsidP="004D36CA">
      <w:pPr>
        <w:spacing w:line="276" w:lineRule="auto"/>
        <w:jc w:val="both"/>
        <w:rPr>
          <w:lang w:val="da-DK"/>
        </w:rPr>
      </w:pPr>
      <w:r w:rsidRPr="002172B4">
        <w:rPr>
          <w:noProof/>
          <w:lang w:val="da-DK" w:eastAsia="da-DK"/>
        </w:rPr>
        <w:drawing>
          <wp:anchor distT="0" distB="0" distL="114300" distR="114300" simplePos="0" relativeHeight="251662336" behindDoc="0" locked="0" layoutInCell="1" allowOverlap="1" wp14:anchorId="6B2E91F4" wp14:editId="49B8539C">
            <wp:simplePos x="0" y="0"/>
            <wp:positionH relativeFrom="column">
              <wp:posOffset>9525</wp:posOffset>
            </wp:positionH>
            <wp:positionV relativeFrom="paragraph">
              <wp:posOffset>2566228</wp:posOffset>
            </wp:positionV>
            <wp:extent cx="5743575" cy="4591050"/>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3575" cy="4591050"/>
                    </a:xfrm>
                    <a:prstGeom prst="rect">
                      <a:avLst/>
                    </a:prstGeom>
                  </pic:spPr>
                </pic:pic>
              </a:graphicData>
            </a:graphic>
            <wp14:sizeRelH relativeFrom="margin">
              <wp14:pctWidth>0</wp14:pctWidth>
            </wp14:sizeRelH>
            <wp14:sizeRelV relativeFrom="margin">
              <wp14:pctHeight>0</wp14:pctHeight>
            </wp14:sizeRelV>
          </wp:anchor>
        </w:drawing>
      </w:r>
      <w:r w:rsidR="0005558E" w:rsidRPr="0005558E">
        <w:rPr>
          <w:lang w:val="da-DK"/>
        </w:rPr>
        <w:t>Den sortmundede kutlings (</w:t>
      </w:r>
      <w:proofErr w:type="spellStart"/>
      <w:r w:rsidR="0005558E" w:rsidRPr="0005558E">
        <w:rPr>
          <w:rFonts w:cstheme="minorHAnsi"/>
          <w:i/>
          <w:shd w:val="clear" w:color="auto" w:fill="FFFFFF"/>
          <w:lang w:val="da-DK"/>
        </w:rPr>
        <w:t>Neogobius</w:t>
      </w:r>
      <w:proofErr w:type="spellEnd"/>
      <w:r w:rsidR="0005558E" w:rsidRPr="0005558E">
        <w:rPr>
          <w:rFonts w:cstheme="minorHAnsi"/>
          <w:i/>
          <w:shd w:val="clear" w:color="auto" w:fill="FFFFFF"/>
          <w:lang w:val="da-DK"/>
        </w:rPr>
        <w:t xml:space="preserve"> </w:t>
      </w:r>
      <w:proofErr w:type="spellStart"/>
      <w:r w:rsidR="0005558E" w:rsidRPr="0005558E">
        <w:rPr>
          <w:rFonts w:cstheme="minorHAnsi"/>
          <w:i/>
          <w:shd w:val="clear" w:color="auto" w:fill="FFFFFF"/>
          <w:lang w:val="da-DK"/>
        </w:rPr>
        <w:t>melanostomus</w:t>
      </w:r>
      <w:proofErr w:type="spellEnd"/>
      <w:r w:rsidR="0005558E" w:rsidRPr="0005558E">
        <w:rPr>
          <w:rFonts w:cstheme="minorHAnsi"/>
          <w:lang w:val="da-DK"/>
        </w:rPr>
        <w:t>)</w:t>
      </w:r>
      <w:r w:rsidR="0005558E">
        <w:rPr>
          <w:lang w:val="da-DK"/>
        </w:rPr>
        <w:t xml:space="preserve"> naturlige habitat er det Kaspiske hav, Sortehavet, det </w:t>
      </w:r>
      <w:proofErr w:type="spellStart"/>
      <w:r w:rsidR="0005558E">
        <w:rPr>
          <w:lang w:val="da-DK"/>
        </w:rPr>
        <w:t>Azovske</w:t>
      </w:r>
      <w:proofErr w:type="spellEnd"/>
      <w:r w:rsidR="0005558E">
        <w:rPr>
          <w:lang w:val="da-DK"/>
        </w:rPr>
        <w:t xml:space="preserve"> hav og </w:t>
      </w:r>
      <w:proofErr w:type="spellStart"/>
      <w:r w:rsidR="00B55F5A">
        <w:rPr>
          <w:lang w:val="da-DK"/>
        </w:rPr>
        <w:t>Mamarahavet</w:t>
      </w:r>
      <w:proofErr w:type="spellEnd"/>
      <w:r w:rsidR="00B55F5A">
        <w:rPr>
          <w:lang w:val="da-DK"/>
        </w:rPr>
        <w:t xml:space="preserve"> samt omkringliggende flodsystemer. </w:t>
      </w:r>
      <w:r w:rsidR="009554B6">
        <w:rPr>
          <w:lang w:val="da-DK"/>
        </w:rPr>
        <w:t>Overraskelsen var derfor stor da sortmundede kutlinger begyndte</w:t>
      </w:r>
      <w:r w:rsidR="00B13AFD">
        <w:rPr>
          <w:lang w:val="da-DK"/>
        </w:rPr>
        <w:t xml:space="preserve"> at dukke op i Østersøen, det n</w:t>
      </w:r>
      <w:r w:rsidR="00D45861">
        <w:rPr>
          <w:lang w:val="da-DK"/>
        </w:rPr>
        <w:softHyphen/>
      </w:r>
      <w:r w:rsidR="00B13AFD">
        <w:rPr>
          <w:lang w:val="da-DK"/>
        </w:rPr>
        <w:t>ordlige Europa og de Store Søer</w:t>
      </w:r>
      <w:r w:rsidR="009554B6">
        <w:rPr>
          <w:lang w:val="da-DK"/>
        </w:rPr>
        <w:t xml:space="preserve"> i Nordamerika i begyndelsen af 1990erne. I dag menes det, at denne opsigtsvækkende spredning skyldes tankskibes ballastvand. Store tankskibe transporterer store mængder af vand i ballasttanke for at</w:t>
      </w:r>
      <w:r>
        <w:rPr>
          <w:lang w:val="da-DK"/>
        </w:rPr>
        <w:t xml:space="preserve"> øge deres stabilitet under sejlads</w:t>
      </w:r>
      <w:r w:rsidR="009554B6">
        <w:rPr>
          <w:lang w:val="da-DK"/>
        </w:rPr>
        <w:t>. Opfyldningen foregår med indtag af havvand,</w:t>
      </w:r>
      <w:r w:rsidR="00A37250">
        <w:rPr>
          <w:lang w:val="da-DK"/>
        </w:rPr>
        <w:t xml:space="preserve"> der i visse tilfælde kan risikere at indeholde dyr som fx sortmundede kutlinger. Ved udtømningen af ballasttanke i nye områder kan sortmundede kutlinger således overføres til nye havområder herunder</w:t>
      </w:r>
      <w:r>
        <w:rPr>
          <w:lang w:val="da-DK"/>
        </w:rPr>
        <w:t xml:space="preserve"> eksempelvis Østersøen og USA's søer. Dette regnes i dag som den mest sandsynlige forklaring på artens spredning til disse lokaliteter. I det centrale Europa hvor den sortmundede kutling også  har spredt sig til, antages det at spredningen er sket via floder og menneskabte kanaler. En nylig kor</w:t>
      </w:r>
      <w:r w:rsidR="00F74EBA">
        <w:rPr>
          <w:lang w:val="da-DK"/>
        </w:rPr>
        <w:t>tlægning fra 2015</w:t>
      </w:r>
      <w:r>
        <w:rPr>
          <w:lang w:val="da-DK"/>
        </w:rPr>
        <w:t xml:space="preserve"> fandt således at den sortmundede kutling nu har spredt sig til en lang række kanaler, floder og søer og Europa og Rusland. </w:t>
      </w:r>
    </w:p>
    <w:p w14:paraId="57158128" w14:textId="76DB3903" w:rsidR="00B3772B" w:rsidRDefault="00D45861" w:rsidP="004D36CA">
      <w:pPr>
        <w:spacing w:line="276" w:lineRule="auto"/>
        <w:jc w:val="both"/>
        <w:rPr>
          <w:lang w:val="da-DK"/>
        </w:rPr>
      </w:pPr>
      <w:r>
        <w:rPr>
          <w:lang w:val="da-DK"/>
        </w:rPr>
        <w:t xml:space="preserve">Figur 1: </w:t>
      </w:r>
      <w:bookmarkStart w:id="0" w:name="_GoBack"/>
      <w:bookmarkEnd w:id="0"/>
      <w:r w:rsidR="00D61C15" w:rsidRPr="00D61C15">
        <w:rPr>
          <w:lang w:val="da-DK"/>
        </w:rPr>
        <w:t>Kort af</w:t>
      </w:r>
      <w:r w:rsidR="00C17FEF" w:rsidRPr="00D61C15">
        <w:rPr>
          <w:lang w:val="da-DK"/>
        </w:rPr>
        <w:t xml:space="preserve"> Buric </w:t>
      </w:r>
      <w:r w:rsidR="00D61C15" w:rsidRPr="00D61C15">
        <w:rPr>
          <w:lang w:val="da-DK"/>
        </w:rPr>
        <w:t>og k</w:t>
      </w:r>
      <w:r w:rsidR="00C17FEF" w:rsidRPr="00D61C15">
        <w:rPr>
          <w:lang w:val="da-DK"/>
        </w:rPr>
        <w:t>olle</w:t>
      </w:r>
      <w:r w:rsidR="00D61C15" w:rsidRPr="00D61C15">
        <w:rPr>
          <w:lang w:val="da-DK"/>
        </w:rPr>
        <w:t>gaer</w:t>
      </w:r>
      <w:r w:rsidR="00C17FEF" w:rsidRPr="00D61C15">
        <w:rPr>
          <w:lang w:val="da-DK"/>
        </w:rPr>
        <w:t xml:space="preserve"> (2015). </w:t>
      </w:r>
      <w:r w:rsidR="00D61C15" w:rsidRPr="00B3772B">
        <w:rPr>
          <w:lang w:val="da-DK"/>
        </w:rPr>
        <w:t>Grå områder</w:t>
      </w:r>
      <w:r w:rsidR="00B3772B" w:rsidRPr="00B3772B">
        <w:rPr>
          <w:lang w:val="da-DK"/>
        </w:rPr>
        <w:t xml:space="preserve"> repræ</w:t>
      </w:r>
      <w:r w:rsidR="00C17FEF" w:rsidRPr="00B3772B">
        <w:rPr>
          <w:lang w:val="da-DK"/>
        </w:rPr>
        <w:t>sent</w:t>
      </w:r>
      <w:r w:rsidR="00B3772B" w:rsidRPr="00B3772B">
        <w:rPr>
          <w:lang w:val="da-DK"/>
        </w:rPr>
        <w:t>erer</w:t>
      </w:r>
      <w:r w:rsidR="00C17FEF" w:rsidRPr="00B3772B">
        <w:rPr>
          <w:lang w:val="da-DK"/>
        </w:rPr>
        <w:t xml:space="preserve"> </w:t>
      </w:r>
      <w:r w:rsidR="00B3772B" w:rsidRPr="00B3772B">
        <w:rPr>
          <w:lang w:val="da-DK"/>
        </w:rPr>
        <w:t>den sortmundede kutlings oprindelige</w:t>
      </w:r>
      <w:r w:rsidR="00C17FEF" w:rsidRPr="00B3772B">
        <w:rPr>
          <w:lang w:val="da-DK"/>
        </w:rPr>
        <w:t xml:space="preserve"> habitat, </w:t>
      </w:r>
      <w:r w:rsidR="000F4D75">
        <w:rPr>
          <w:lang w:val="da-DK"/>
        </w:rPr>
        <w:t>og de røde prikker fund af indi</w:t>
      </w:r>
      <w:r w:rsidR="00C323B5">
        <w:rPr>
          <w:lang w:val="da-DK"/>
        </w:rPr>
        <w:t>vider i nye områder.</w:t>
      </w:r>
    </w:p>
    <w:p w14:paraId="26A7FD1F" w14:textId="2224C773" w:rsidR="00C323B5" w:rsidRDefault="00C323B5" w:rsidP="004D36CA">
      <w:pPr>
        <w:spacing w:line="276" w:lineRule="auto"/>
        <w:jc w:val="both"/>
        <w:rPr>
          <w:lang w:val="da-DK"/>
        </w:rPr>
      </w:pPr>
      <w:r>
        <w:rPr>
          <w:lang w:val="da-DK"/>
        </w:rPr>
        <w:lastRenderedPageBreak/>
        <w:t xml:space="preserve">En lignende tendens til at sprede sig eller ligefrem invadere nye habitater er også blevet observeret i USA, hvor den nu kan findes i De Store Søer, fire store flodsystemer i </w:t>
      </w:r>
      <w:proofErr w:type="spellStart"/>
      <w:r>
        <w:rPr>
          <w:lang w:val="da-DK"/>
        </w:rPr>
        <w:t>Ontario</w:t>
      </w:r>
      <w:proofErr w:type="spellEnd"/>
      <w:r>
        <w:rPr>
          <w:lang w:val="da-DK"/>
        </w:rPr>
        <w:t xml:space="preserve"> og Michigan samt skibskanalen til Mississippi floden. </w:t>
      </w:r>
    </w:p>
    <w:p w14:paraId="4F258F6B" w14:textId="7AFC3745" w:rsidR="00FD6258" w:rsidRPr="00C323B5" w:rsidRDefault="00C323B5" w:rsidP="004D36CA">
      <w:pPr>
        <w:spacing w:line="276" w:lineRule="auto"/>
        <w:jc w:val="both"/>
        <w:rPr>
          <w:b/>
          <w:sz w:val="28"/>
          <w:szCs w:val="28"/>
          <w:lang w:val="da-DK"/>
        </w:rPr>
      </w:pPr>
      <w:r w:rsidRPr="00C323B5">
        <w:rPr>
          <w:b/>
          <w:sz w:val="28"/>
          <w:szCs w:val="28"/>
          <w:lang w:val="da-DK"/>
        </w:rPr>
        <w:t xml:space="preserve">Problemet med den invasive sortmundede kutling </w:t>
      </w:r>
    </w:p>
    <w:p w14:paraId="0C4A79C5" w14:textId="2E2CB964" w:rsidR="00C323B5" w:rsidRPr="00C323B5" w:rsidRDefault="00C323B5" w:rsidP="004D36CA">
      <w:pPr>
        <w:spacing w:line="276" w:lineRule="auto"/>
        <w:jc w:val="both"/>
        <w:rPr>
          <w:lang w:val="da-DK"/>
        </w:rPr>
      </w:pPr>
      <w:r w:rsidRPr="00C323B5">
        <w:rPr>
          <w:lang w:val="da-DK"/>
        </w:rPr>
        <w:t>Den sortmundede kutlings spredning t</w:t>
      </w:r>
      <w:r w:rsidR="00F74EBA">
        <w:rPr>
          <w:lang w:val="da-DK"/>
        </w:rPr>
        <w:t>il</w:t>
      </w:r>
      <w:r w:rsidRPr="00C323B5">
        <w:rPr>
          <w:lang w:val="da-DK"/>
        </w:rPr>
        <w:t xml:space="preserve"> områder hvor den ikke oprindeligt hører til, har ført til bekymring </w:t>
      </w:r>
      <w:r w:rsidR="00F74EBA">
        <w:rPr>
          <w:lang w:val="da-DK"/>
        </w:rPr>
        <w:t xml:space="preserve">i disse lande, da de kan være en trussel mod lokale dyr, økosystemer og de mennesker som er afhængige af indkomst genereret af disse økosystemer, fx fiskeri. Nogle af disse bekymringer relaterer sig til den sortmundede kutlings konsum af hjemmehørende arter. I Østersøen er der for eksempel blevet dokumenteret ændringer i biomassen og tætheden af hjemmehørende arter, og i De Store Søer </w:t>
      </w:r>
      <w:r w:rsidR="001531CA">
        <w:rPr>
          <w:lang w:val="da-DK"/>
        </w:rPr>
        <w:t xml:space="preserve">i Nordamerika er rekrutterringen af ørred og stør blevet nedsat da den sortmundede kutling spiser deres æg.  På den baggrund er mange lande derfor i øjeblikket bekymret for hvordan fisken vil sprede sig i de kommende år, og hvilke vedvarende effekter det vil have på de berørte økosystemer. Viden om dette er derfor vigtig for at kunne udvikle forvaltningsplaner der skal forsøge at adressere de potentielt negative effekter af denne invasion af en ny fiskeart. </w:t>
      </w:r>
    </w:p>
    <w:p w14:paraId="6AD1384B" w14:textId="77777777" w:rsidR="001531CA" w:rsidRPr="001531CA" w:rsidRDefault="001531CA" w:rsidP="004D36CA">
      <w:pPr>
        <w:spacing w:line="276" w:lineRule="auto"/>
        <w:jc w:val="both"/>
        <w:rPr>
          <w:lang w:val="da-DK"/>
        </w:rPr>
      </w:pPr>
    </w:p>
    <w:p w14:paraId="4FFD24DF" w14:textId="6CFD6401" w:rsidR="006346C1" w:rsidRPr="000A0A20" w:rsidRDefault="000A0A20" w:rsidP="004D36CA">
      <w:pPr>
        <w:spacing w:line="276" w:lineRule="auto"/>
        <w:jc w:val="both"/>
        <w:rPr>
          <w:b/>
          <w:sz w:val="28"/>
          <w:szCs w:val="28"/>
          <w:lang w:val="da-DK"/>
        </w:rPr>
      </w:pPr>
      <w:r w:rsidRPr="000A0A20">
        <w:rPr>
          <w:b/>
          <w:sz w:val="28"/>
          <w:szCs w:val="28"/>
          <w:lang w:val="da-DK"/>
        </w:rPr>
        <w:t>Biologi</w:t>
      </w:r>
    </w:p>
    <w:p w14:paraId="6CFEF4BE" w14:textId="5F6441FA" w:rsidR="000A0A20" w:rsidRPr="000A0A20" w:rsidRDefault="000A0A20" w:rsidP="004D36CA">
      <w:pPr>
        <w:spacing w:line="276" w:lineRule="auto"/>
        <w:jc w:val="both"/>
        <w:rPr>
          <w:lang w:val="da-DK"/>
        </w:rPr>
      </w:pPr>
      <w:r>
        <w:rPr>
          <w:noProof/>
          <w:lang w:val="da-DK" w:eastAsia="da-DK"/>
        </w:rPr>
        <w:drawing>
          <wp:anchor distT="0" distB="0" distL="114300" distR="114300" simplePos="0" relativeHeight="251663360" behindDoc="0" locked="0" layoutInCell="1" allowOverlap="1" wp14:anchorId="0E7081B3" wp14:editId="044F407F">
            <wp:simplePos x="0" y="0"/>
            <wp:positionH relativeFrom="column">
              <wp:posOffset>2663825</wp:posOffset>
            </wp:positionH>
            <wp:positionV relativeFrom="paragraph">
              <wp:posOffset>49185</wp:posOffset>
            </wp:positionV>
            <wp:extent cx="3114675" cy="20859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2085975"/>
                    </a:xfrm>
                    <a:prstGeom prst="rect">
                      <a:avLst/>
                    </a:prstGeom>
                    <a:noFill/>
                    <a:ln>
                      <a:noFill/>
                    </a:ln>
                  </pic:spPr>
                </pic:pic>
              </a:graphicData>
            </a:graphic>
          </wp:anchor>
        </w:drawing>
      </w:r>
      <w:r w:rsidRPr="000A0A20">
        <w:rPr>
          <w:lang w:val="da-DK"/>
        </w:rPr>
        <w:t xml:space="preserve">Den sortmundede kutling er en lille fisk, som sjældent bliver mere end 18 cm. </w:t>
      </w:r>
      <w:r>
        <w:rPr>
          <w:lang w:val="da-DK"/>
        </w:rPr>
        <w:t xml:space="preserve">Den sortmundede kutling er karakteriseret ved sine højtsiddende øjne, tykke læber og evt. flere sorte prikker på siden af kroppen. </w:t>
      </w:r>
      <w:r w:rsidR="003F471F">
        <w:rPr>
          <w:lang w:val="da-DK"/>
        </w:rPr>
        <w:t xml:space="preserve">Den kan normalt leve op til fire år (eksempler på dyr op til 6år er dog fundet), og bliver kønsmodne når de er 2-3år for hunner og 4 for hanner. </w:t>
      </w:r>
    </w:p>
    <w:p w14:paraId="420E7D3D" w14:textId="636C7E8F" w:rsidR="000A0A20" w:rsidRPr="000A0A20" w:rsidRDefault="003F471F" w:rsidP="004D36CA">
      <w:pPr>
        <w:spacing w:line="276" w:lineRule="auto"/>
        <w:jc w:val="both"/>
        <w:rPr>
          <w:lang w:val="da-DK"/>
        </w:rPr>
      </w:pPr>
      <w:r>
        <w:rPr>
          <w:lang w:val="da-DK"/>
        </w:rPr>
        <w:t xml:space="preserve">Den sortmundede kutling er kønsisomorf, dvs. at man ikke kan bestemme kønnet ved bare at se på udseendet. Normalt er hannen dog lidt større end hunnen, når de er jævnaldrende. </w:t>
      </w:r>
      <w:r w:rsidR="00013836">
        <w:rPr>
          <w:lang w:val="da-DK"/>
        </w:rPr>
        <w:t xml:space="preserve">Hunnerne lægger æg mange gange mellem april og august, hvor æggene klækker efter 18 dage. Antallet af æg er afhængig af hunfiskens vægt og ligger normalt mellem 90 og 2200 æg, med et gennemsnit på omkring 45æg. </w:t>
      </w:r>
    </w:p>
    <w:p w14:paraId="3C692FE4" w14:textId="7A452FF9" w:rsidR="000A0A20" w:rsidRDefault="00013836" w:rsidP="004D36CA">
      <w:pPr>
        <w:spacing w:line="276" w:lineRule="auto"/>
        <w:jc w:val="both"/>
        <w:rPr>
          <w:lang w:val="da-DK"/>
        </w:rPr>
      </w:pPr>
      <w:r>
        <w:rPr>
          <w:lang w:val="da-DK"/>
        </w:rPr>
        <w:t>Parringsadfærden blandt sortmundede kutlinger er en særlig historie. Hunkutlinger, ligesom de fleste andre fisk, gyder deres ubefrugtede æg ud i vandet. Hankutlinger på den anden side, der skal befrugte æggene, har to meget forskellige strategier for at opnår succes med reproduktionen. I den først</w:t>
      </w:r>
      <w:r w:rsidR="00A65E0A">
        <w:rPr>
          <w:lang w:val="da-DK"/>
        </w:rPr>
        <w:t>e strategi befrugter hannen æggene ved at sprøjte sin sæd ud over dem, og vælger derefter at tage sig af ”</w:t>
      </w:r>
      <w:proofErr w:type="spellStart"/>
      <w:r w:rsidR="00A65E0A">
        <w:rPr>
          <w:lang w:val="da-DK"/>
        </w:rPr>
        <w:t>redden</w:t>
      </w:r>
      <w:proofErr w:type="spellEnd"/>
      <w:r w:rsidR="00A65E0A">
        <w:rPr>
          <w:lang w:val="da-DK"/>
        </w:rPr>
        <w:t>” og æggene. Disse hanner er generelt mere mørke i farven og med store hoveder. I</w:t>
      </w:r>
      <w:r w:rsidR="00A6579D">
        <w:rPr>
          <w:lang w:val="da-DK"/>
        </w:rPr>
        <w:t xml:space="preserve"> kontrast til denne strateg</w:t>
      </w:r>
      <w:r w:rsidR="00A65E0A">
        <w:rPr>
          <w:lang w:val="da-DK"/>
        </w:rPr>
        <w:t>i,</w:t>
      </w:r>
      <w:r w:rsidR="00A6579D">
        <w:rPr>
          <w:lang w:val="da-DK"/>
        </w:rPr>
        <w:t xml:space="preserve"> anvender den anden type hanner en ”sniger” strategi, hvor de venter på at et </w:t>
      </w:r>
      <w:proofErr w:type="spellStart"/>
      <w:r w:rsidR="00A6579D">
        <w:rPr>
          <w:lang w:val="da-DK"/>
        </w:rPr>
        <w:t>kutlingehun</w:t>
      </w:r>
      <w:proofErr w:type="spellEnd"/>
      <w:r w:rsidR="00A6579D">
        <w:rPr>
          <w:lang w:val="da-DK"/>
        </w:rPr>
        <w:t xml:space="preserve"> gyder sine æg, hvorefter den hurtigt svømmer ind og spreder sin sæd over æggene i håbet om at det vil l</w:t>
      </w:r>
      <w:r w:rsidR="003C141A">
        <w:rPr>
          <w:lang w:val="da-DK"/>
        </w:rPr>
        <w:t xml:space="preserve">ykkes at befrugte nogle af dem. I denne strategi bliver hannen ikke og passer på reden. </w:t>
      </w:r>
      <w:r w:rsidR="00A65E0A">
        <w:rPr>
          <w:lang w:val="da-DK"/>
        </w:rPr>
        <w:t xml:space="preserve">  </w:t>
      </w:r>
      <w:r>
        <w:rPr>
          <w:lang w:val="da-DK"/>
        </w:rPr>
        <w:t xml:space="preserve"> </w:t>
      </w:r>
    </w:p>
    <w:p w14:paraId="1044A038" w14:textId="77777777" w:rsidR="00013836" w:rsidRPr="000A0A20" w:rsidRDefault="00013836" w:rsidP="004D36CA">
      <w:pPr>
        <w:spacing w:line="276" w:lineRule="auto"/>
        <w:jc w:val="both"/>
        <w:rPr>
          <w:lang w:val="da-DK"/>
        </w:rPr>
      </w:pPr>
    </w:p>
    <w:p w14:paraId="53F9E57E" w14:textId="108F348B" w:rsidR="00FC2715" w:rsidRPr="003C141A" w:rsidRDefault="003C141A" w:rsidP="004D36CA">
      <w:pPr>
        <w:spacing w:line="276" w:lineRule="auto"/>
        <w:jc w:val="both"/>
        <w:rPr>
          <w:b/>
          <w:sz w:val="28"/>
          <w:szCs w:val="28"/>
          <w:lang w:val="da-DK"/>
        </w:rPr>
      </w:pPr>
      <w:r w:rsidRPr="003C141A">
        <w:rPr>
          <w:b/>
          <w:sz w:val="28"/>
          <w:szCs w:val="28"/>
          <w:lang w:val="da-DK"/>
        </w:rPr>
        <w:lastRenderedPageBreak/>
        <w:t>Habitat præ</w:t>
      </w:r>
      <w:r w:rsidR="00FC2715" w:rsidRPr="003C141A">
        <w:rPr>
          <w:b/>
          <w:sz w:val="28"/>
          <w:szCs w:val="28"/>
          <w:lang w:val="da-DK"/>
        </w:rPr>
        <w:t>ference</w:t>
      </w:r>
      <w:r w:rsidRPr="003C141A">
        <w:rPr>
          <w:b/>
          <w:sz w:val="28"/>
          <w:szCs w:val="28"/>
          <w:lang w:val="da-DK"/>
        </w:rPr>
        <w:t>r</w:t>
      </w:r>
    </w:p>
    <w:p w14:paraId="0A3BCC3A" w14:textId="02E01274" w:rsidR="003C141A" w:rsidRPr="003C141A" w:rsidRDefault="003C141A" w:rsidP="004D36CA">
      <w:pPr>
        <w:spacing w:line="276" w:lineRule="auto"/>
        <w:jc w:val="both"/>
        <w:rPr>
          <w:lang w:val="da-DK"/>
        </w:rPr>
      </w:pPr>
      <w:r w:rsidRPr="003C141A">
        <w:rPr>
          <w:lang w:val="da-DK"/>
        </w:rPr>
        <w:t>Den sortmundede kutling lever tæt ved bunden i lavt vand</w:t>
      </w:r>
      <w:r>
        <w:rPr>
          <w:lang w:val="da-DK"/>
        </w:rPr>
        <w:t xml:space="preserve">, da de lader til at foretrække dybder mindre end 10m, selvom de er blevet dokumenteret ned til 90m dybde også. </w:t>
      </w:r>
      <w:r w:rsidR="00CC68DA">
        <w:rPr>
          <w:lang w:val="da-DK"/>
        </w:rPr>
        <w:t>Deres fødevalg er bredt og inkluderer krebsdyr, orme, fiskeæg, larver og bløddyr. A</w:t>
      </w:r>
      <w:r w:rsidR="003D2D2D">
        <w:rPr>
          <w:lang w:val="da-DK"/>
        </w:rPr>
        <w:t>fhængig af lokaliteten</w:t>
      </w:r>
      <w:r w:rsidR="00CC68DA">
        <w:rPr>
          <w:lang w:val="da-DK"/>
        </w:rPr>
        <w:t xml:space="preserve"> har den sortmundede kutling også flere rovdyr. I Østersøen består de primært af skarv, torsk og </w:t>
      </w:r>
      <w:r w:rsidR="003D2D2D">
        <w:rPr>
          <w:lang w:val="da-DK"/>
        </w:rPr>
        <w:t xml:space="preserve">aborre, mens det i Nordamerika er andre fiske- og vandfuglearter som er de primære rovdyr. </w:t>
      </w:r>
    </w:p>
    <w:p w14:paraId="6E15131E" w14:textId="264AE735" w:rsidR="003C141A" w:rsidRDefault="003D2D2D" w:rsidP="004D36CA">
      <w:pPr>
        <w:spacing w:line="276" w:lineRule="auto"/>
        <w:jc w:val="both"/>
        <w:rPr>
          <w:lang w:val="da-DK"/>
        </w:rPr>
      </w:pPr>
      <w:r>
        <w:rPr>
          <w:lang w:val="da-DK"/>
        </w:rPr>
        <w:t>Den sortmundede kutling findes på både sten og sandbunde, hvor sten og klipper potentielt kan agere som</w:t>
      </w:r>
      <w:r w:rsidR="00652A36">
        <w:rPr>
          <w:lang w:val="da-DK"/>
        </w:rPr>
        <w:t xml:space="preserve"> gemmesteder i løbet af natten, da nogle rovdyr er mere aktive der.</w:t>
      </w:r>
      <w:r w:rsidR="0065559E">
        <w:rPr>
          <w:lang w:val="da-DK"/>
        </w:rPr>
        <w:t xml:space="preserve"> Den kan findes i vand med en stor variation i saliniteten (andelen af opløst salt i vand), gående fra 0 promille (i ferskvand) til 22 promille (i fx det Sorte Hav). Dette giver sortmundede en naturlig evne til at tilpasse sig mange forskellige saliniteter, som de potentielt møder som en konsekvens af en menneskeskabt spredning via eksempelvis ballastvand. </w:t>
      </w:r>
    </w:p>
    <w:p w14:paraId="4DA28226" w14:textId="77777777" w:rsidR="007620B0" w:rsidRPr="00A47228" w:rsidRDefault="007620B0" w:rsidP="004D36CA">
      <w:pPr>
        <w:spacing w:line="276" w:lineRule="auto"/>
        <w:jc w:val="both"/>
        <w:rPr>
          <w:lang w:val="da-DK"/>
        </w:rPr>
      </w:pPr>
    </w:p>
    <w:p w14:paraId="7584BFC1" w14:textId="0A6B6323" w:rsidR="00AF6082" w:rsidRPr="0065559E" w:rsidRDefault="0065559E" w:rsidP="004D36CA">
      <w:pPr>
        <w:spacing w:line="276" w:lineRule="auto"/>
        <w:jc w:val="both"/>
        <w:rPr>
          <w:sz w:val="28"/>
          <w:szCs w:val="28"/>
          <w:lang w:val="da-DK"/>
        </w:rPr>
      </w:pPr>
      <w:r w:rsidRPr="0065559E">
        <w:rPr>
          <w:b/>
          <w:sz w:val="28"/>
          <w:szCs w:val="28"/>
          <w:lang w:val="da-DK"/>
        </w:rPr>
        <w:t>F</w:t>
      </w:r>
      <w:r w:rsidR="001B5D81" w:rsidRPr="0065559E">
        <w:rPr>
          <w:b/>
          <w:sz w:val="28"/>
          <w:szCs w:val="28"/>
          <w:lang w:val="da-DK"/>
        </w:rPr>
        <w:t>ysiolog</w:t>
      </w:r>
      <w:r w:rsidRPr="0065559E">
        <w:rPr>
          <w:b/>
          <w:sz w:val="28"/>
          <w:szCs w:val="28"/>
          <w:lang w:val="da-DK"/>
        </w:rPr>
        <w:t>i</w:t>
      </w:r>
      <w:r w:rsidR="001B5D81" w:rsidRPr="0065559E">
        <w:rPr>
          <w:b/>
          <w:sz w:val="28"/>
          <w:szCs w:val="28"/>
          <w:lang w:val="da-DK"/>
        </w:rPr>
        <w:t xml:space="preserve">  1 – </w:t>
      </w:r>
      <w:r w:rsidRPr="0065559E">
        <w:rPr>
          <w:b/>
          <w:sz w:val="28"/>
          <w:szCs w:val="28"/>
          <w:lang w:val="da-DK"/>
        </w:rPr>
        <w:t>behovet for</w:t>
      </w:r>
      <w:r w:rsidR="001B5D81" w:rsidRPr="0065559E">
        <w:rPr>
          <w:b/>
          <w:sz w:val="28"/>
          <w:szCs w:val="28"/>
          <w:lang w:val="da-DK"/>
        </w:rPr>
        <w:t xml:space="preserve"> oxygen</w:t>
      </w:r>
    </w:p>
    <w:p w14:paraId="3AC78D43" w14:textId="60C00F88" w:rsidR="0065559E" w:rsidRDefault="0065559E" w:rsidP="007620B0">
      <w:pPr>
        <w:spacing w:line="276" w:lineRule="auto"/>
        <w:jc w:val="both"/>
        <w:rPr>
          <w:lang w:val="da-DK"/>
        </w:rPr>
      </w:pPr>
      <w:r w:rsidRPr="0065559E">
        <w:rPr>
          <w:lang w:val="da-DK"/>
        </w:rPr>
        <w:t xml:space="preserve">Fisk er </w:t>
      </w:r>
      <w:r>
        <w:rPr>
          <w:lang w:val="da-DK"/>
        </w:rPr>
        <w:t>hvirveldyr</w:t>
      </w:r>
      <w:r w:rsidRPr="0065559E">
        <w:rPr>
          <w:lang w:val="da-DK"/>
        </w:rPr>
        <w:t xml:space="preserve"> og derfor eukaryoter, som har </w:t>
      </w:r>
      <w:r w:rsidRPr="00B20A3D">
        <w:rPr>
          <w:b/>
          <w:lang w:val="da-DK"/>
        </w:rPr>
        <w:t>celler</w:t>
      </w:r>
      <w:r w:rsidRPr="0065559E">
        <w:rPr>
          <w:lang w:val="da-DK"/>
        </w:rPr>
        <w:t xml:space="preserve"> der indeholder de sam</w:t>
      </w:r>
      <w:r w:rsidR="00DA5E7F">
        <w:rPr>
          <w:lang w:val="da-DK"/>
        </w:rPr>
        <w:t>m</w:t>
      </w:r>
      <w:r w:rsidRPr="0065559E">
        <w:rPr>
          <w:lang w:val="da-DK"/>
        </w:rPr>
        <w:t xml:space="preserve">e organeller som mennesker. </w:t>
      </w:r>
      <w:r>
        <w:rPr>
          <w:lang w:val="da-DK"/>
        </w:rPr>
        <w:t>Det betyder at de for eksempel udfører aerob respiration i deres mitokondrier for</w:t>
      </w:r>
      <w:r w:rsidR="00377053">
        <w:rPr>
          <w:lang w:val="da-DK"/>
        </w:rPr>
        <w:t xml:space="preserve"> at producere</w:t>
      </w:r>
      <w:r w:rsidR="00B20A3D">
        <w:rPr>
          <w:lang w:val="da-DK"/>
        </w:rPr>
        <w:t xml:space="preserve"> energi</w:t>
      </w:r>
      <w:r w:rsidR="00377053">
        <w:rPr>
          <w:lang w:val="da-DK"/>
        </w:rPr>
        <w:t>transport</w:t>
      </w:r>
      <w:r>
        <w:rPr>
          <w:lang w:val="da-DK"/>
        </w:rPr>
        <w:t>molekyle</w:t>
      </w:r>
      <w:r w:rsidR="00377053">
        <w:rPr>
          <w:lang w:val="da-DK"/>
        </w:rPr>
        <w:t>t</w:t>
      </w:r>
      <w:r>
        <w:rPr>
          <w:lang w:val="da-DK"/>
        </w:rPr>
        <w:t xml:space="preserve"> adenos</w:t>
      </w:r>
      <w:r w:rsidR="00377053">
        <w:rPr>
          <w:lang w:val="da-DK"/>
        </w:rPr>
        <w:t>in</w:t>
      </w:r>
      <w:r>
        <w:rPr>
          <w:lang w:val="da-DK"/>
        </w:rPr>
        <w:t>trifosfat</w:t>
      </w:r>
      <w:r w:rsidR="00B20A3D">
        <w:rPr>
          <w:lang w:val="da-DK"/>
        </w:rPr>
        <w:t xml:space="preserve"> (</w:t>
      </w:r>
      <w:r w:rsidR="00B20A3D">
        <w:rPr>
          <w:b/>
          <w:lang w:val="da-DK"/>
        </w:rPr>
        <w:t>ATP</w:t>
      </w:r>
      <w:r w:rsidR="00B20A3D">
        <w:rPr>
          <w:lang w:val="da-DK"/>
        </w:rPr>
        <w:t xml:space="preserve">). </w:t>
      </w:r>
      <w:r w:rsidR="00DA5E7F">
        <w:rPr>
          <w:lang w:val="da-DK"/>
        </w:rPr>
        <w:t>Da</w:t>
      </w:r>
      <w:r w:rsidR="00B20A3D">
        <w:rPr>
          <w:lang w:val="da-DK"/>
        </w:rPr>
        <w:t xml:space="preserve"> dette er en aerob proces må fisk ligesom mennesker bruge oxygen</w:t>
      </w:r>
      <w:r w:rsidR="00DA5E7F">
        <w:rPr>
          <w:lang w:val="da-DK"/>
        </w:rPr>
        <w:t xml:space="preserve"> </w:t>
      </w:r>
      <w:r w:rsidR="00DA5E7F" w:rsidRPr="00DA5E7F">
        <w:rPr>
          <w:lang w:val="da-DK"/>
        </w:rPr>
        <w:t>(</w:t>
      </w:r>
      <w:r w:rsidR="00DA5E7F" w:rsidRPr="00DA5E7F">
        <w:rPr>
          <w:b/>
          <w:lang w:val="da-DK"/>
        </w:rPr>
        <w:t>O</w:t>
      </w:r>
      <w:r w:rsidR="00DA5E7F" w:rsidRPr="00DA5E7F">
        <w:rPr>
          <w:b/>
          <w:vertAlign w:val="subscript"/>
          <w:lang w:val="da-DK"/>
        </w:rPr>
        <w:t>2</w:t>
      </w:r>
      <w:r w:rsidR="00DA5E7F" w:rsidRPr="00DA5E7F">
        <w:rPr>
          <w:lang w:val="da-DK"/>
        </w:rPr>
        <w:t>)</w:t>
      </w:r>
      <w:r w:rsidR="00B20A3D">
        <w:rPr>
          <w:lang w:val="da-DK"/>
        </w:rPr>
        <w:t>, som skal optages fra de</w:t>
      </w:r>
      <w:r w:rsidR="00DA5E7F">
        <w:rPr>
          <w:lang w:val="da-DK"/>
        </w:rPr>
        <w:t>re</w:t>
      </w:r>
      <w:r w:rsidR="00B20A3D">
        <w:rPr>
          <w:lang w:val="da-DK"/>
        </w:rPr>
        <w:t>s omgivelser.</w:t>
      </w:r>
      <w:r w:rsidR="00DA5E7F">
        <w:rPr>
          <w:lang w:val="da-DK"/>
        </w:rPr>
        <w:t xml:space="preserve"> Hertil må fisk naturligvis også skille sig af med kuldioxid (</w:t>
      </w:r>
      <w:r w:rsidR="00DA5E7F" w:rsidRPr="00DA5E7F">
        <w:rPr>
          <w:lang w:val="da-DK"/>
        </w:rPr>
        <w:t>CO</w:t>
      </w:r>
      <w:r w:rsidR="00DA5E7F" w:rsidRPr="00DA5E7F">
        <w:rPr>
          <w:vertAlign w:val="subscript"/>
          <w:lang w:val="da-DK"/>
        </w:rPr>
        <w:t>2</w:t>
      </w:r>
      <w:r w:rsidR="00DA5E7F" w:rsidRPr="00DA5E7F">
        <w:rPr>
          <w:lang w:val="da-DK"/>
        </w:rPr>
        <w:t>), som</w:t>
      </w:r>
      <w:r w:rsidR="00DA5E7F">
        <w:rPr>
          <w:lang w:val="da-DK"/>
        </w:rPr>
        <w:t xml:space="preserve"> </w:t>
      </w:r>
      <w:r w:rsidR="00DA5E7F" w:rsidRPr="00DA5E7F">
        <w:rPr>
          <w:lang w:val="da-DK"/>
        </w:rPr>
        <w:t>er et affaldsprodukt fra</w:t>
      </w:r>
      <w:r w:rsidR="00DA5E7F">
        <w:rPr>
          <w:lang w:val="da-DK"/>
        </w:rPr>
        <w:t xml:space="preserve"> den</w:t>
      </w:r>
      <w:r w:rsidR="00DA5E7F" w:rsidRPr="00DA5E7F">
        <w:rPr>
          <w:lang w:val="da-DK"/>
        </w:rPr>
        <w:t xml:space="preserve"> aerob</w:t>
      </w:r>
      <w:r w:rsidR="00DA5E7F">
        <w:rPr>
          <w:lang w:val="da-DK"/>
        </w:rPr>
        <w:t>e</w:t>
      </w:r>
      <w:r w:rsidR="00DA5E7F" w:rsidRPr="00DA5E7F">
        <w:rPr>
          <w:lang w:val="da-DK"/>
        </w:rPr>
        <w:t xml:space="preserve"> respiration.</w:t>
      </w:r>
      <w:r w:rsidR="00DA5E7F">
        <w:rPr>
          <w:lang w:val="da-DK"/>
        </w:rPr>
        <w:t xml:space="preserve"> Selvom vi mennesker lever i et andet miljø (luft vs. vand), så er de cellulære processer, som understøtter metabolismen og dermed opretholdelsen af fiskens </w:t>
      </w:r>
      <w:r w:rsidR="00DA5E7F" w:rsidRPr="00DA5E7F">
        <w:rPr>
          <w:b/>
          <w:lang w:val="da-DK"/>
        </w:rPr>
        <w:t>fysiologiske</w:t>
      </w:r>
      <w:r w:rsidR="00DA5E7F">
        <w:rPr>
          <w:lang w:val="da-DK"/>
        </w:rPr>
        <w:t xml:space="preserve"> krav således identiske med vores.  </w:t>
      </w:r>
      <w:r w:rsidR="00B20A3D">
        <w:rPr>
          <w:lang w:val="da-DK"/>
        </w:rPr>
        <w:t xml:space="preserve"> </w:t>
      </w:r>
    </w:p>
    <w:p w14:paraId="6DF262A4" w14:textId="42F1249F" w:rsidR="007620B0" w:rsidRPr="00177C2C" w:rsidRDefault="00DA5E7F" w:rsidP="007620B0">
      <w:pPr>
        <w:spacing w:line="276" w:lineRule="auto"/>
        <w:jc w:val="both"/>
        <w:rPr>
          <w:lang w:val="da-DK"/>
        </w:rPr>
      </w:pPr>
      <w:r>
        <w:rPr>
          <w:lang w:val="da-DK"/>
        </w:rPr>
        <w:t xml:space="preserve">Ligesom mennesker </w:t>
      </w:r>
      <w:r w:rsidRPr="002D1BA6">
        <w:rPr>
          <w:b/>
          <w:lang w:val="da-DK"/>
        </w:rPr>
        <w:t>må fisk øge deres oxygenforbrug</w:t>
      </w:r>
      <w:r>
        <w:rPr>
          <w:lang w:val="da-DK"/>
        </w:rPr>
        <w:t xml:space="preserve"> for at kunne </w:t>
      </w:r>
      <w:r w:rsidRPr="002D1BA6">
        <w:rPr>
          <w:b/>
          <w:lang w:val="da-DK"/>
        </w:rPr>
        <w:t>øge deres energiproduktion</w:t>
      </w:r>
      <w:r w:rsidR="002D1BA6">
        <w:rPr>
          <w:lang w:val="da-DK"/>
        </w:rPr>
        <w:t xml:space="preserve"> der skal anvendes til eksempelvis fangst af bytte, undgå rovdyr og vækst. Det er derfor ikke overraskende at mange studier har fundet en sammenhæng mellem fisks individuelle fitness, vækstpotentialet i fiskepopulationer, og så fiskenes oxygenforbrug. </w:t>
      </w:r>
      <w:r w:rsidR="004D7053">
        <w:rPr>
          <w:lang w:val="da-DK"/>
        </w:rPr>
        <w:t xml:space="preserve">Graden hvormed </w:t>
      </w:r>
      <w:r w:rsidR="00D700E1">
        <w:rPr>
          <w:lang w:val="da-DK"/>
        </w:rPr>
        <w:t xml:space="preserve">en </w:t>
      </w:r>
      <w:r w:rsidR="004D7053">
        <w:rPr>
          <w:lang w:val="da-DK"/>
        </w:rPr>
        <w:t xml:space="preserve">fisk har mulighed for at </w:t>
      </w:r>
      <w:r w:rsidR="00D700E1">
        <w:rPr>
          <w:lang w:val="da-DK"/>
        </w:rPr>
        <w:t xml:space="preserve">øge </w:t>
      </w:r>
      <w:r w:rsidR="004D7053">
        <w:rPr>
          <w:lang w:val="da-DK"/>
        </w:rPr>
        <w:t>optage</w:t>
      </w:r>
      <w:r w:rsidR="00D700E1">
        <w:rPr>
          <w:lang w:val="da-DK"/>
        </w:rPr>
        <w:t>t</w:t>
      </w:r>
      <w:r w:rsidR="004D7053">
        <w:rPr>
          <w:lang w:val="da-DK"/>
        </w:rPr>
        <w:t xml:space="preserve"> oxygen er derfor en god indikator for fisk</w:t>
      </w:r>
      <w:r w:rsidR="00D700E1">
        <w:rPr>
          <w:lang w:val="da-DK"/>
        </w:rPr>
        <w:t>en</w:t>
      </w:r>
      <w:r w:rsidR="004D7053">
        <w:rPr>
          <w:lang w:val="da-DK"/>
        </w:rPr>
        <w:t xml:space="preserve">s evne til klare energikrævende processer og dermed håndtere </w:t>
      </w:r>
      <w:r w:rsidR="00D700E1">
        <w:rPr>
          <w:lang w:val="da-DK"/>
        </w:rPr>
        <w:t>interne eller eksterne faktorer der har effekt på dens energibehov. I hvor høj grad en fisk kan dette kaldes på engelsk for fiskens ”</w:t>
      </w:r>
      <w:r w:rsidR="00453DCA">
        <w:rPr>
          <w:lang w:val="da-DK"/>
        </w:rPr>
        <w:t xml:space="preserve">aerobic </w:t>
      </w:r>
      <w:proofErr w:type="spellStart"/>
      <w:r w:rsidR="00453DCA">
        <w:rPr>
          <w:lang w:val="da-DK"/>
        </w:rPr>
        <w:t>scope</w:t>
      </w:r>
      <w:proofErr w:type="spellEnd"/>
      <w:r w:rsidR="00D700E1">
        <w:rPr>
          <w:lang w:val="da-DK"/>
        </w:rPr>
        <w:t>”</w:t>
      </w:r>
      <w:r w:rsidR="00282F16">
        <w:rPr>
          <w:lang w:val="da-DK"/>
        </w:rPr>
        <w:t xml:space="preserve"> (AS). For at finde en fisks ”aerobe område” må to målinger af oxygenforbruget gennemføres, 1) hvor fisken er i ro og ikke er ved at fordøje føde, og 2) hvor fisken er så aktiv som mulig. Forskellen på de to aktivitetstilstandes oxygenforbrug udgør de</w:t>
      </w:r>
      <w:r w:rsidR="00177C2C">
        <w:rPr>
          <w:lang w:val="da-DK"/>
        </w:rPr>
        <w:t>t</w:t>
      </w:r>
      <w:r w:rsidR="00282F16">
        <w:rPr>
          <w:lang w:val="da-DK"/>
        </w:rPr>
        <w:t xml:space="preserve"> ”aerobe område”. </w:t>
      </w:r>
      <w:r w:rsidR="00177C2C">
        <w:rPr>
          <w:lang w:val="da-DK"/>
        </w:rPr>
        <w:t>Inden for forskningen kaldes disse målinger for:</w:t>
      </w:r>
    </w:p>
    <w:p w14:paraId="06BF295D" w14:textId="0B187315" w:rsidR="007620B0" w:rsidRPr="00177C2C" w:rsidRDefault="00453DCA" w:rsidP="007620B0">
      <w:pPr>
        <w:pStyle w:val="ListParagraph"/>
        <w:numPr>
          <w:ilvl w:val="0"/>
          <w:numId w:val="1"/>
        </w:numPr>
        <w:spacing w:line="276" w:lineRule="auto"/>
        <w:jc w:val="both"/>
      </w:pPr>
      <w:r>
        <w:t xml:space="preserve">Den </w:t>
      </w:r>
      <w:r w:rsidR="007620B0" w:rsidRPr="00177C2C">
        <w:t xml:space="preserve">Standard </w:t>
      </w:r>
      <w:r w:rsidR="00177C2C" w:rsidRPr="00177C2C">
        <w:t>Metabolske</w:t>
      </w:r>
      <w:r w:rsidR="007620B0" w:rsidRPr="00177C2C">
        <w:t xml:space="preserve"> Rate (SMR) =</w:t>
      </w:r>
      <w:r w:rsidR="00177C2C" w:rsidRPr="00177C2C">
        <w:t xml:space="preserve"> </w:t>
      </w:r>
      <w:r w:rsidR="007620B0" w:rsidRPr="00177C2C">
        <w:t>oxygen</w:t>
      </w:r>
      <w:r w:rsidR="00177C2C" w:rsidRPr="00177C2C">
        <w:t xml:space="preserve">forbruget når fisken er </w:t>
      </w:r>
      <w:r w:rsidR="00177C2C">
        <w:t>i</w:t>
      </w:r>
      <w:r w:rsidR="00177C2C" w:rsidRPr="00177C2C">
        <w:t xml:space="preserve"> </w:t>
      </w:r>
      <w:r w:rsidR="00177C2C">
        <w:t>hvile og ikke er ved at fordøje</w:t>
      </w:r>
    </w:p>
    <w:p w14:paraId="5C624520" w14:textId="4774A902" w:rsidR="00177C2C" w:rsidRDefault="00453DCA" w:rsidP="00177C2C">
      <w:pPr>
        <w:pStyle w:val="ListParagraph"/>
        <w:numPr>
          <w:ilvl w:val="0"/>
          <w:numId w:val="1"/>
        </w:numPr>
        <w:spacing w:line="276" w:lineRule="auto"/>
        <w:jc w:val="both"/>
      </w:pPr>
      <w:r>
        <w:t xml:space="preserve">Den </w:t>
      </w:r>
      <w:r w:rsidR="00177C2C" w:rsidRPr="00177C2C">
        <w:t>Maxi</w:t>
      </w:r>
      <w:r>
        <w:t>male</w:t>
      </w:r>
      <w:r w:rsidR="00177C2C" w:rsidRPr="00177C2C">
        <w:t xml:space="preserve"> Metabolske</w:t>
      </w:r>
      <w:r w:rsidR="007620B0" w:rsidRPr="00177C2C">
        <w:t xml:space="preserve"> Rate (MMR) = </w:t>
      </w:r>
      <w:r w:rsidR="00177C2C" w:rsidRPr="00177C2C">
        <w:t xml:space="preserve">oxygenforbruget når fisken </w:t>
      </w:r>
      <w:r w:rsidR="00177C2C">
        <w:t>er så aktiv så mulig</w:t>
      </w:r>
    </w:p>
    <w:p w14:paraId="14D69FC2" w14:textId="699BB767" w:rsidR="00177C2C" w:rsidRDefault="00453DCA" w:rsidP="00177C2C">
      <w:pPr>
        <w:spacing w:line="276" w:lineRule="auto"/>
        <w:jc w:val="both"/>
        <w:rPr>
          <w:lang w:val="da-DK"/>
        </w:rPr>
      </w:pPr>
      <w:r>
        <w:rPr>
          <w:lang w:val="da-DK"/>
        </w:rPr>
        <w:t>Forholdet mellem disse målinger kan dermed beskrives med ligningen:</w:t>
      </w:r>
    </w:p>
    <w:p w14:paraId="15D7D737" w14:textId="09C23258" w:rsidR="00453DCA" w:rsidRPr="007758B2" w:rsidRDefault="00453DCA" w:rsidP="00177C2C">
      <w:pPr>
        <w:spacing w:line="276" w:lineRule="auto"/>
        <w:jc w:val="both"/>
        <w:rPr>
          <w:lang w:val="da-DK"/>
        </w:rPr>
      </w:pPr>
      <w:r>
        <w:rPr>
          <w:lang w:val="da-DK"/>
        </w:rPr>
        <w:tab/>
      </w:r>
      <w:r>
        <w:rPr>
          <w:lang w:val="da-DK"/>
        </w:rPr>
        <w:tab/>
      </w:r>
      <w:r w:rsidRPr="007758B2">
        <w:rPr>
          <w:lang w:val="da-DK"/>
        </w:rPr>
        <w:t>Aerobe o</w:t>
      </w:r>
      <w:r w:rsidR="007758B2" w:rsidRPr="007758B2">
        <w:rPr>
          <w:lang w:val="da-DK"/>
        </w:rPr>
        <w:t>mråde (AS) = MMR – SMR</w:t>
      </w:r>
    </w:p>
    <w:p w14:paraId="1AA1DAA1" w14:textId="00DC7194" w:rsidR="003C6BEC" w:rsidRDefault="003C6BEC" w:rsidP="007620B0">
      <w:pPr>
        <w:spacing w:line="276" w:lineRule="auto"/>
        <w:rPr>
          <w:rFonts w:eastAsiaTheme="minorEastAsia"/>
          <w:lang w:val="da-DK"/>
        </w:rPr>
      </w:pPr>
    </w:p>
    <w:p w14:paraId="23FDF656" w14:textId="77777777" w:rsidR="003C6BEC" w:rsidRDefault="003C6BEC" w:rsidP="007620B0">
      <w:pPr>
        <w:spacing w:line="276" w:lineRule="auto"/>
        <w:rPr>
          <w:rFonts w:eastAsiaTheme="minorEastAsia"/>
          <w:lang w:val="da-DK"/>
        </w:rPr>
      </w:pPr>
    </w:p>
    <w:p w14:paraId="61984675" w14:textId="7733558A" w:rsidR="00D471C6" w:rsidRPr="00B26102" w:rsidRDefault="007758B2" w:rsidP="00B26102">
      <w:pPr>
        <w:spacing w:line="276" w:lineRule="auto"/>
        <w:rPr>
          <w:rFonts w:eastAsiaTheme="minorEastAsia"/>
          <w:lang w:val="da-DK"/>
        </w:rPr>
      </w:pPr>
      <w:r w:rsidRPr="007758B2">
        <w:rPr>
          <w:rFonts w:eastAsiaTheme="minorEastAsia"/>
          <w:lang w:val="da-DK"/>
        </w:rPr>
        <w:lastRenderedPageBreak/>
        <w:t xml:space="preserve">I fisk er </w:t>
      </w:r>
      <w:r w:rsidR="00D1384E">
        <w:rPr>
          <w:rFonts w:eastAsiaTheme="minorEastAsia"/>
          <w:lang w:val="da-DK"/>
        </w:rPr>
        <w:t>bå</w:t>
      </w:r>
      <w:r w:rsidRPr="007758B2">
        <w:rPr>
          <w:rFonts w:eastAsiaTheme="minorEastAsia"/>
          <w:lang w:val="da-DK"/>
        </w:rPr>
        <w:t>de SMR og MMR – og dermed AS – under indflydelse</w:t>
      </w:r>
      <w:r>
        <w:rPr>
          <w:rFonts w:eastAsiaTheme="minorEastAsia"/>
          <w:lang w:val="da-DK"/>
        </w:rPr>
        <w:t xml:space="preserve"> af</w:t>
      </w:r>
      <w:r w:rsidR="003C6BEC">
        <w:rPr>
          <w:rFonts w:eastAsiaTheme="minorEastAsia"/>
          <w:lang w:val="da-DK"/>
        </w:rPr>
        <w:t xml:space="preserve"> temperatur og salinitet (se</w:t>
      </w:r>
      <w:r>
        <w:rPr>
          <w:rFonts w:eastAsiaTheme="minorEastAsia"/>
          <w:lang w:val="da-DK"/>
        </w:rPr>
        <w:t xml:space="preserve"> </w:t>
      </w:r>
      <w:r w:rsidR="003C6BEC">
        <w:rPr>
          <w:rFonts w:eastAsiaTheme="minorEastAsia"/>
          <w:lang w:val="da-DK"/>
        </w:rPr>
        <w:t>eksemp</w:t>
      </w:r>
      <w:r>
        <w:rPr>
          <w:rFonts w:eastAsiaTheme="minorEastAsia"/>
          <w:lang w:val="da-DK"/>
        </w:rPr>
        <w:t>let på effekten af øget temperatur på AS i figur 1).</w:t>
      </w:r>
      <w:r w:rsidR="003C6BEC">
        <w:rPr>
          <w:rFonts w:eastAsiaTheme="minorEastAsia"/>
          <w:lang w:val="da-DK"/>
        </w:rPr>
        <w:t xml:space="preserve"> </w:t>
      </w:r>
      <w:r>
        <w:rPr>
          <w:rFonts w:eastAsiaTheme="minorEastAsia"/>
          <w:lang w:val="da-DK"/>
        </w:rPr>
        <w:t>Særligt</w:t>
      </w:r>
      <w:r w:rsidR="00EB00EE">
        <w:rPr>
          <w:rFonts w:eastAsiaTheme="minorEastAsia"/>
          <w:lang w:val="da-DK"/>
        </w:rPr>
        <w:t xml:space="preserve"> ser man ved stigende temperaturer (som</w:t>
      </w:r>
      <w:r w:rsidR="00D471C6">
        <w:rPr>
          <w:rFonts w:eastAsiaTheme="minorEastAsia"/>
          <w:lang w:val="da-DK"/>
        </w:rPr>
        <w:t xml:space="preserve"> vist</w:t>
      </w:r>
      <w:r w:rsidR="00EB00EE">
        <w:rPr>
          <w:rFonts w:eastAsiaTheme="minorEastAsia"/>
          <w:lang w:val="da-DK"/>
        </w:rPr>
        <w:t xml:space="preserve"> i figuren), at </w:t>
      </w:r>
      <w:r w:rsidR="003C6BEC">
        <w:rPr>
          <w:rFonts w:eastAsiaTheme="minorEastAsia"/>
          <w:lang w:val="da-DK"/>
        </w:rPr>
        <w:t xml:space="preserve">MMR </w:t>
      </w:r>
      <w:r w:rsidR="00EB00EE">
        <w:rPr>
          <w:rFonts w:eastAsiaTheme="minorEastAsia"/>
          <w:lang w:val="da-DK"/>
        </w:rPr>
        <w:t xml:space="preserve">stiger </w:t>
      </w:r>
      <w:r w:rsidR="00D471C6">
        <w:rPr>
          <w:rFonts w:eastAsiaTheme="minorEastAsia"/>
          <w:lang w:val="da-DK"/>
        </w:rPr>
        <w:t>hurtigere end SMR</w:t>
      </w:r>
      <w:r w:rsidR="003C6BEC">
        <w:rPr>
          <w:rFonts w:eastAsiaTheme="minorEastAsia"/>
          <w:lang w:val="da-DK"/>
        </w:rPr>
        <w:t xml:space="preserve"> </w:t>
      </w:r>
      <w:r w:rsidR="00EB00EE">
        <w:rPr>
          <w:rFonts w:eastAsiaTheme="minorEastAsia"/>
          <w:lang w:val="da-DK"/>
        </w:rPr>
        <w:t xml:space="preserve">for så at nå </w:t>
      </w:r>
      <w:proofErr w:type="spellStart"/>
      <w:r w:rsidR="00D471C6">
        <w:rPr>
          <w:rFonts w:eastAsiaTheme="minorEastAsia"/>
          <w:lang w:val="da-DK"/>
        </w:rPr>
        <w:t>maximum</w:t>
      </w:r>
      <w:proofErr w:type="spellEnd"/>
      <w:r w:rsidR="00D471C6">
        <w:rPr>
          <w:rFonts w:eastAsiaTheme="minorEastAsia"/>
          <w:lang w:val="da-DK"/>
        </w:rPr>
        <w:t xml:space="preserve"> efterfulgt af et fald. MMR falder til sidst fordi det </w:t>
      </w:r>
      <w:proofErr w:type="spellStart"/>
      <w:r w:rsidR="00D471C6">
        <w:rPr>
          <w:rFonts w:eastAsiaTheme="minorEastAsia"/>
          <w:lang w:val="da-DK"/>
        </w:rPr>
        <w:t>kardio</w:t>
      </w:r>
      <w:proofErr w:type="spellEnd"/>
      <w:r w:rsidR="00D471C6">
        <w:rPr>
          <w:rFonts w:eastAsiaTheme="minorEastAsia"/>
          <w:lang w:val="da-DK"/>
        </w:rPr>
        <w:t xml:space="preserve">-respiratoriske system stopper med at fungere ved så høje temperaturer. </w:t>
      </w:r>
      <w:r w:rsidR="00B26102">
        <w:rPr>
          <w:rFonts w:eastAsiaTheme="minorEastAsia"/>
          <w:lang w:val="da-DK"/>
        </w:rPr>
        <w:t xml:space="preserve">I figur 1 indikerer </w:t>
      </w:r>
      <w:r w:rsidR="00B26102" w:rsidRPr="00B26102">
        <w:rPr>
          <w:rFonts w:eastAsiaTheme="minorEastAsia"/>
          <w:lang w:val="da-DK"/>
        </w:rPr>
        <w:t>“</w:t>
      </w:r>
      <w:proofErr w:type="spellStart"/>
      <w:r w:rsidR="00B26102" w:rsidRPr="00B26102">
        <w:rPr>
          <w:rFonts w:eastAsiaTheme="minorEastAsia"/>
          <w:lang w:val="da-DK"/>
        </w:rPr>
        <w:t>T</w:t>
      </w:r>
      <w:r w:rsidR="00B26102" w:rsidRPr="00B26102">
        <w:rPr>
          <w:rFonts w:eastAsiaTheme="minorEastAsia"/>
          <w:vertAlign w:val="subscript"/>
          <w:lang w:val="da-DK"/>
        </w:rPr>
        <w:t>crit</w:t>
      </w:r>
      <w:proofErr w:type="spellEnd"/>
      <w:r w:rsidR="00B26102" w:rsidRPr="00B26102">
        <w:rPr>
          <w:rFonts w:eastAsiaTheme="minorEastAsia"/>
          <w:lang w:val="da-DK"/>
        </w:rPr>
        <w:t xml:space="preserve">”, at det er ved denne temperatur, at det bliver kritisk for fisken, og dermed at højere temperaturer vil medføre at fisken ikke vil kunne fange byte, vokse eller undgå </w:t>
      </w:r>
      <w:r w:rsidR="00B26102">
        <w:rPr>
          <w:rFonts w:eastAsiaTheme="minorEastAsia"/>
          <w:lang w:val="da-DK"/>
        </w:rPr>
        <w:t>rovdyr</w:t>
      </w:r>
      <w:r w:rsidR="00B26102" w:rsidRPr="00B26102">
        <w:rPr>
          <w:rFonts w:eastAsiaTheme="minorEastAsia"/>
          <w:lang w:val="da-DK"/>
        </w:rPr>
        <w:t xml:space="preserve">. </w:t>
      </w:r>
      <w:r w:rsidR="00B26102">
        <w:rPr>
          <w:rFonts w:eastAsiaTheme="minorEastAsia"/>
          <w:lang w:val="da-DK"/>
        </w:rPr>
        <w:t xml:space="preserve">I modsætning til dette viser temperaturen </w:t>
      </w:r>
      <w:r w:rsidR="00B26102" w:rsidRPr="00B26102">
        <w:rPr>
          <w:rFonts w:eastAsiaTheme="minorEastAsia"/>
          <w:lang w:val="da-DK"/>
        </w:rPr>
        <w:t>“</w:t>
      </w:r>
      <w:proofErr w:type="spellStart"/>
      <w:r w:rsidR="00B26102" w:rsidRPr="00B26102">
        <w:rPr>
          <w:rFonts w:eastAsiaTheme="minorEastAsia"/>
          <w:lang w:val="da-DK"/>
        </w:rPr>
        <w:t>T</w:t>
      </w:r>
      <w:r w:rsidR="00B26102" w:rsidRPr="00B26102">
        <w:rPr>
          <w:rFonts w:eastAsiaTheme="minorEastAsia"/>
          <w:vertAlign w:val="subscript"/>
          <w:lang w:val="da-DK"/>
        </w:rPr>
        <w:t>opt</w:t>
      </w:r>
      <w:proofErr w:type="spellEnd"/>
      <w:r w:rsidR="00B26102" w:rsidRPr="00B26102">
        <w:rPr>
          <w:rFonts w:eastAsiaTheme="minorEastAsia"/>
          <w:lang w:val="da-DK"/>
        </w:rPr>
        <w:t xml:space="preserve">” den </w:t>
      </w:r>
      <w:r w:rsidR="00B26102">
        <w:rPr>
          <w:rFonts w:eastAsiaTheme="minorEastAsia"/>
          <w:lang w:val="da-DK"/>
        </w:rPr>
        <w:t>temperatur,</w:t>
      </w:r>
      <w:r w:rsidR="00B26102" w:rsidRPr="00B26102">
        <w:rPr>
          <w:rFonts w:eastAsiaTheme="minorEastAsia"/>
          <w:lang w:val="da-DK"/>
        </w:rPr>
        <w:t xml:space="preserve"> h</w:t>
      </w:r>
      <w:r w:rsidR="00B26102">
        <w:rPr>
          <w:rFonts w:eastAsiaTheme="minorEastAsia"/>
          <w:lang w:val="da-DK"/>
        </w:rPr>
        <w:t>vorved fisken har den største m</w:t>
      </w:r>
      <w:r w:rsidR="00E439C1">
        <w:rPr>
          <w:rFonts w:eastAsiaTheme="minorEastAsia"/>
          <w:lang w:val="da-DK"/>
        </w:rPr>
        <w:t>ængde oxygen til rådighed til at udføre de samme aktiviteter (højeste punkt på fitness kurven).</w:t>
      </w:r>
    </w:p>
    <w:p w14:paraId="61946FCC" w14:textId="7C35441E" w:rsidR="003C6BEC" w:rsidRPr="00E439C1" w:rsidRDefault="00EB00EE" w:rsidP="007620B0">
      <w:pPr>
        <w:spacing w:line="276" w:lineRule="auto"/>
        <w:rPr>
          <w:rFonts w:eastAsiaTheme="minorEastAsia"/>
          <w:lang w:val="da-DK"/>
        </w:rPr>
      </w:pPr>
      <w:r w:rsidRPr="00E439C1">
        <w:rPr>
          <w:rFonts w:eastAsiaTheme="minorEastAsia"/>
          <w:lang w:val="da-DK"/>
        </w:rPr>
        <w:t xml:space="preserve"> </w:t>
      </w:r>
      <w:r w:rsidR="003C6BEC" w:rsidRPr="00E439C1">
        <w:rPr>
          <w:rFonts w:eastAsiaTheme="minorEastAsia"/>
          <w:lang w:val="da-DK"/>
        </w:rPr>
        <w:t xml:space="preserve"> </w:t>
      </w:r>
    </w:p>
    <w:p w14:paraId="14E67F56" w14:textId="0C00F875" w:rsidR="007620B0" w:rsidRPr="00E439C1" w:rsidRDefault="007620B0" w:rsidP="007620B0">
      <w:pPr>
        <w:pStyle w:val="Caption"/>
        <w:spacing w:line="276" w:lineRule="auto"/>
        <w:jc w:val="center"/>
        <w:rPr>
          <w:lang w:val="da-DK"/>
        </w:rPr>
      </w:pPr>
      <w:r>
        <w:rPr>
          <w:noProof/>
          <w:lang w:val="da-DK" w:eastAsia="da-DK"/>
        </w:rPr>
        <w:drawing>
          <wp:anchor distT="0" distB="0" distL="114300" distR="114300" simplePos="0" relativeHeight="251665408" behindDoc="1" locked="0" layoutInCell="1" allowOverlap="1" wp14:anchorId="69AFC1F5" wp14:editId="16B0CB4B">
            <wp:simplePos x="0" y="0"/>
            <wp:positionH relativeFrom="margin">
              <wp:posOffset>1409700</wp:posOffset>
            </wp:positionH>
            <wp:positionV relativeFrom="paragraph">
              <wp:posOffset>285750</wp:posOffset>
            </wp:positionV>
            <wp:extent cx="2838450" cy="3908425"/>
            <wp:effectExtent l="0" t="0" r="0" b="0"/>
            <wp:wrapTopAndBottom/>
            <wp:docPr id="1" name="Picture 1" descr="Fig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3908425"/>
                    </a:xfrm>
                    <a:prstGeom prst="rect">
                      <a:avLst/>
                    </a:prstGeom>
                    <a:noFill/>
                  </pic:spPr>
                </pic:pic>
              </a:graphicData>
            </a:graphic>
            <wp14:sizeRelH relativeFrom="page">
              <wp14:pctWidth>0</wp14:pctWidth>
            </wp14:sizeRelH>
            <wp14:sizeRelV relativeFrom="page">
              <wp14:pctHeight>0</wp14:pctHeight>
            </wp14:sizeRelV>
          </wp:anchor>
        </w:drawing>
      </w:r>
      <w:r w:rsidR="00E439C1" w:rsidRPr="00E439C1">
        <w:rPr>
          <w:lang w:val="da-DK"/>
        </w:rPr>
        <w:t>Figur</w:t>
      </w:r>
      <w:r w:rsidRPr="00E439C1">
        <w:rPr>
          <w:lang w:val="da-DK"/>
        </w:rPr>
        <w:t xml:space="preserve"> </w:t>
      </w:r>
      <w:r>
        <w:fldChar w:fldCharType="begin"/>
      </w:r>
      <w:r w:rsidRPr="00E439C1">
        <w:rPr>
          <w:lang w:val="da-DK"/>
        </w:rPr>
        <w:instrText xml:space="preserve"> SEQ Figure \* ARABIC </w:instrText>
      </w:r>
      <w:r>
        <w:fldChar w:fldCharType="separate"/>
      </w:r>
      <w:r w:rsidRPr="00E439C1">
        <w:rPr>
          <w:noProof/>
          <w:lang w:val="da-DK"/>
        </w:rPr>
        <w:t>1</w:t>
      </w:r>
      <w:r>
        <w:rPr>
          <w:noProof/>
        </w:rPr>
        <w:fldChar w:fldCharType="end"/>
      </w:r>
      <w:r w:rsidRPr="00E439C1">
        <w:rPr>
          <w:lang w:val="da-DK"/>
        </w:rPr>
        <w:t>.</w:t>
      </w:r>
      <w:r w:rsidR="00E439C1" w:rsidRPr="00E439C1">
        <w:rPr>
          <w:lang w:val="da-DK"/>
        </w:rPr>
        <w:t xml:space="preserve"> </w:t>
      </w:r>
      <w:r w:rsidRPr="00E439C1">
        <w:rPr>
          <w:lang w:val="da-DK"/>
        </w:rPr>
        <w:t xml:space="preserve">Aerobic </w:t>
      </w:r>
      <w:proofErr w:type="spellStart"/>
      <w:r w:rsidRPr="00E439C1">
        <w:rPr>
          <w:lang w:val="da-DK"/>
        </w:rPr>
        <w:t>scope</w:t>
      </w:r>
      <w:proofErr w:type="spellEnd"/>
      <w:r w:rsidRPr="00E439C1">
        <w:rPr>
          <w:lang w:val="da-DK"/>
        </w:rPr>
        <w:t xml:space="preserve"> </w:t>
      </w:r>
      <w:r w:rsidR="00E439C1" w:rsidRPr="00E439C1">
        <w:rPr>
          <w:lang w:val="da-DK"/>
        </w:rPr>
        <w:t xml:space="preserve">og den </w:t>
      </w:r>
      <w:proofErr w:type="spellStart"/>
      <w:r w:rsidR="00E439C1" w:rsidRPr="00E439C1">
        <w:rPr>
          <w:lang w:val="da-DK"/>
        </w:rPr>
        <w:t>metabolske</w:t>
      </w:r>
      <w:proofErr w:type="spellEnd"/>
      <w:r w:rsidR="00E439C1" w:rsidRPr="00E439C1">
        <w:rPr>
          <w:lang w:val="da-DK"/>
        </w:rPr>
        <w:t xml:space="preserve"> rates sammenhæng med</w:t>
      </w:r>
      <w:r w:rsidR="00E439C1">
        <w:rPr>
          <w:lang w:val="da-DK"/>
        </w:rPr>
        <w:t xml:space="preserve"> temperatur</w:t>
      </w:r>
      <w:r w:rsidRPr="00E439C1">
        <w:rPr>
          <w:lang w:val="da-DK"/>
        </w:rPr>
        <w:t xml:space="preserve">.  </w:t>
      </w:r>
      <w:r w:rsidR="00E439C1" w:rsidRPr="00E439C1">
        <w:rPr>
          <w:lang w:val="da-DK"/>
        </w:rPr>
        <w:t>Modifiseret</w:t>
      </w:r>
      <w:r w:rsidRPr="00E439C1">
        <w:rPr>
          <w:lang w:val="da-DK"/>
        </w:rPr>
        <w:t xml:space="preserve"> fr</w:t>
      </w:r>
      <w:r w:rsidR="00E439C1" w:rsidRPr="00E439C1">
        <w:rPr>
          <w:lang w:val="da-DK"/>
        </w:rPr>
        <w:t>a</w:t>
      </w:r>
      <w:r w:rsidRPr="00E439C1">
        <w:rPr>
          <w:lang w:val="da-DK"/>
        </w:rPr>
        <w:t xml:space="preserve"> </w:t>
      </w:r>
      <w:proofErr w:type="spellStart"/>
      <w:r w:rsidRPr="00E439C1">
        <w:rPr>
          <w:lang w:val="da-DK"/>
        </w:rPr>
        <w:t>Verbek</w:t>
      </w:r>
      <w:proofErr w:type="spellEnd"/>
      <w:r w:rsidRPr="00E439C1">
        <w:rPr>
          <w:lang w:val="da-DK"/>
        </w:rPr>
        <w:t xml:space="preserve"> et al, 2016.</w:t>
      </w:r>
    </w:p>
    <w:p w14:paraId="26B07BAC" w14:textId="78014099" w:rsidR="004D36CA" w:rsidRPr="00E439C1" w:rsidRDefault="004D36CA" w:rsidP="004D36CA">
      <w:pPr>
        <w:spacing w:line="276" w:lineRule="auto"/>
        <w:jc w:val="both"/>
        <w:rPr>
          <w:b/>
          <w:sz w:val="28"/>
          <w:szCs w:val="28"/>
          <w:lang w:val="da-DK"/>
        </w:rPr>
      </w:pPr>
    </w:p>
    <w:p w14:paraId="5B852EE1" w14:textId="70B0AD91" w:rsidR="001B5D81" w:rsidRPr="00E439C1" w:rsidRDefault="00E439C1" w:rsidP="004D36CA">
      <w:pPr>
        <w:spacing w:line="276" w:lineRule="auto"/>
        <w:jc w:val="both"/>
        <w:rPr>
          <w:sz w:val="28"/>
          <w:szCs w:val="28"/>
          <w:lang w:val="da-DK"/>
        </w:rPr>
      </w:pPr>
      <w:r w:rsidRPr="00E439C1">
        <w:rPr>
          <w:b/>
          <w:sz w:val="28"/>
          <w:szCs w:val="28"/>
          <w:lang w:val="da-DK"/>
        </w:rPr>
        <w:t>F</w:t>
      </w:r>
      <w:r w:rsidR="001B5D81" w:rsidRPr="00E439C1">
        <w:rPr>
          <w:b/>
          <w:sz w:val="28"/>
          <w:szCs w:val="28"/>
          <w:lang w:val="da-DK"/>
        </w:rPr>
        <w:t>ysiolog</w:t>
      </w:r>
      <w:r w:rsidRPr="00E439C1">
        <w:rPr>
          <w:b/>
          <w:sz w:val="28"/>
          <w:szCs w:val="28"/>
          <w:lang w:val="da-DK"/>
        </w:rPr>
        <w:t>i  2 – håndtering</w:t>
      </w:r>
      <w:r w:rsidR="001B5D81" w:rsidRPr="00E439C1">
        <w:rPr>
          <w:b/>
          <w:sz w:val="28"/>
          <w:szCs w:val="28"/>
          <w:lang w:val="da-DK"/>
        </w:rPr>
        <w:t xml:space="preserve"> </w:t>
      </w:r>
      <w:r w:rsidRPr="00E439C1">
        <w:rPr>
          <w:b/>
          <w:sz w:val="28"/>
          <w:szCs w:val="28"/>
          <w:lang w:val="da-DK"/>
        </w:rPr>
        <w:t>af salinitet</w:t>
      </w:r>
    </w:p>
    <w:p w14:paraId="0B95E40D" w14:textId="77777777" w:rsidR="000A77F1" w:rsidRDefault="00E439C1" w:rsidP="007620B0">
      <w:pPr>
        <w:spacing w:line="276" w:lineRule="auto"/>
        <w:jc w:val="both"/>
        <w:rPr>
          <w:lang w:val="da-DK"/>
        </w:rPr>
      </w:pPr>
      <w:r w:rsidRPr="00E439C1">
        <w:rPr>
          <w:lang w:val="da-DK"/>
        </w:rPr>
        <w:t xml:space="preserve">Fisk har ligesom mennesker væv og celler, som har behov for at have de rigtige koncentrationer af ioner og vand for at fungere ordentligt. </w:t>
      </w:r>
      <w:r>
        <w:rPr>
          <w:lang w:val="da-DK"/>
        </w:rPr>
        <w:t>Med andre ord har fisken behov for at opretholde en intern homeostase. Gennem evolutionen er alle organismer (inklusiv fisk) blevet tilpasset til at kunne leve i deres specifikke miljøer. I akvatiske miljøer</w:t>
      </w:r>
      <w:r w:rsidR="000A77F1">
        <w:rPr>
          <w:lang w:val="da-DK"/>
        </w:rPr>
        <w:t xml:space="preserve"> må organi</w:t>
      </w:r>
      <w:r>
        <w:rPr>
          <w:lang w:val="da-DK"/>
        </w:rPr>
        <w:t>s</w:t>
      </w:r>
      <w:r w:rsidR="000A77F1">
        <w:rPr>
          <w:lang w:val="da-DK"/>
        </w:rPr>
        <w:t>m</w:t>
      </w:r>
      <w:r>
        <w:rPr>
          <w:lang w:val="da-DK"/>
        </w:rPr>
        <w:t xml:space="preserve">er kunne håndtere forskelle niveauer af salinitet og deres fysiologi </w:t>
      </w:r>
      <w:r w:rsidR="000A77F1">
        <w:rPr>
          <w:lang w:val="da-DK"/>
        </w:rPr>
        <w:t xml:space="preserve">er derfor fintunet til de salinitetsniveauer, de normalt lever i. </w:t>
      </w:r>
    </w:p>
    <w:p w14:paraId="4503754A" w14:textId="78D66205" w:rsidR="00E439C1" w:rsidRPr="00E439C1" w:rsidRDefault="000A77F1" w:rsidP="007620B0">
      <w:pPr>
        <w:spacing w:line="276" w:lineRule="auto"/>
        <w:jc w:val="both"/>
        <w:rPr>
          <w:lang w:val="da-DK"/>
        </w:rPr>
      </w:pPr>
      <w:r>
        <w:rPr>
          <w:lang w:val="da-DK"/>
        </w:rPr>
        <w:t xml:space="preserve">Mange organismer har dog behov for at have en ion koncentration i fx sit blod og væv end det omkringliggende miljø. På grund af osmose vil sådanne forskelle i ion koncentrationer dog kun blive opretholdt hvis en aktiv regulering finder sted i det eksponerede vævs permeable celler. I fisk er dette </w:t>
      </w:r>
      <w:r>
        <w:rPr>
          <w:lang w:val="da-DK"/>
        </w:rPr>
        <w:lastRenderedPageBreak/>
        <w:t>væv primært gæller og tarmen. Specielt er gællerne så permeable at ikke kun O</w:t>
      </w:r>
      <w:r>
        <w:rPr>
          <w:vertAlign w:val="subscript"/>
          <w:lang w:val="da-DK"/>
        </w:rPr>
        <w:t xml:space="preserve">2 </w:t>
      </w:r>
      <w:r>
        <w:rPr>
          <w:lang w:val="da-DK"/>
        </w:rPr>
        <w:t>og CO</w:t>
      </w:r>
      <w:r>
        <w:rPr>
          <w:vertAlign w:val="subscript"/>
          <w:lang w:val="da-DK"/>
        </w:rPr>
        <w:t xml:space="preserve">2 </w:t>
      </w:r>
      <w:r>
        <w:rPr>
          <w:lang w:val="da-DK"/>
        </w:rPr>
        <w:t>kan krydse cellemembrane</w:t>
      </w:r>
      <w:r w:rsidR="00A806E8">
        <w:rPr>
          <w:lang w:val="da-DK"/>
        </w:rPr>
        <w:t>rne, men også n</w:t>
      </w:r>
      <w:r>
        <w:rPr>
          <w:lang w:val="da-DK"/>
        </w:rPr>
        <w:t>atrium (</w:t>
      </w:r>
      <w:proofErr w:type="spellStart"/>
      <w:r w:rsidRPr="00A806E8">
        <w:rPr>
          <w:lang w:val="da-DK"/>
        </w:rPr>
        <w:t>Na</w:t>
      </w:r>
      <w:proofErr w:type="spellEnd"/>
      <w:r w:rsidR="00A806E8">
        <w:rPr>
          <w:vertAlign w:val="superscript"/>
          <w:lang w:val="da-DK"/>
        </w:rPr>
        <w:t>+</w:t>
      </w:r>
      <w:r w:rsidR="00A806E8">
        <w:rPr>
          <w:lang w:val="da-DK"/>
        </w:rPr>
        <w:t xml:space="preserve">) </w:t>
      </w:r>
      <w:r w:rsidRPr="00A806E8">
        <w:rPr>
          <w:lang w:val="da-DK"/>
        </w:rPr>
        <w:t>og</w:t>
      </w:r>
      <w:r w:rsidR="00A806E8">
        <w:rPr>
          <w:lang w:val="da-DK"/>
        </w:rPr>
        <w:t xml:space="preserve"> k</w:t>
      </w:r>
      <w:r>
        <w:rPr>
          <w:lang w:val="da-DK"/>
        </w:rPr>
        <w:t xml:space="preserve">lorid </w:t>
      </w:r>
      <w:r w:rsidR="00A806E8">
        <w:rPr>
          <w:lang w:val="da-DK"/>
        </w:rPr>
        <w:t>(Cl</w:t>
      </w:r>
      <w:r w:rsidR="00A806E8">
        <w:rPr>
          <w:vertAlign w:val="superscript"/>
          <w:lang w:val="da-DK"/>
        </w:rPr>
        <w:t>-</w:t>
      </w:r>
      <w:r w:rsidR="00A806E8">
        <w:rPr>
          <w:lang w:val="da-DK"/>
        </w:rPr>
        <w:t xml:space="preserve">). For at opretholde vævets og blodets koncentrationer må </w:t>
      </w:r>
      <w:r w:rsidR="00A806E8" w:rsidRPr="00A806E8">
        <w:rPr>
          <w:b/>
          <w:lang w:val="da-DK"/>
        </w:rPr>
        <w:t>osmoregulering</w:t>
      </w:r>
      <w:r w:rsidR="00A806E8">
        <w:rPr>
          <w:lang w:val="da-DK"/>
        </w:rPr>
        <w:t xml:space="preserve"> derfor finde sted. </w:t>
      </w:r>
      <w:r>
        <w:rPr>
          <w:lang w:val="da-DK"/>
        </w:rPr>
        <w:t xml:space="preserve">  </w:t>
      </w:r>
    </w:p>
    <w:p w14:paraId="4A25C8C5" w14:textId="35473382" w:rsidR="000A77F1" w:rsidRPr="000A77F1" w:rsidRDefault="00A806E8" w:rsidP="007620B0">
      <w:pPr>
        <w:spacing w:line="276" w:lineRule="auto"/>
        <w:jc w:val="both"/>
        <w:rPr>
          <w:lang w:val="da-DK"/>
        </w:rPr>
      </w:pPr>
      <w:r>
        <w:rPr>
          <w:lang w:val="da-DK"/>
        </w:rPr>
        <w:t xml:space="preserve">Osmoregulering er den </w:t>
      </w:r>
      <w:r w:rsidRPr="002B5763">
        <w:rPr>
          <w:b/>
          <w:lang w:val="da-DK"/>
        </w:rPr>
        <w:t>aktive proces</w:t>
      </w:r>
      <w:r>
        <w:rPr>
          <w:lang w:val="da-DK"/>
        </w:rPr>
        <w:t xml:space="preserve"> der kontrollerer forskellen i osmotisk tryk mellem interne og eksterne væsker ved at tilba</w:t>
      </w:r>
      <w:r w:rsidR="002B5763">
        <w:rPr>
          <w:lang w:val="da-DK"/>
        </w:rPr>
        <w:t>geholde, optage eller udskille vand, ioner eller andre opløste stoffer. Denne proces udføres ved hjælp af særlige pumper i celleme</w:t>
      </w:r>
      <w:r w:rsidR="00D903F8">
        <w:rPr>
          <w:lang w:val="da-DK"/>
        </w:rPr>
        <w:t>m</w:t>
      </w:r>
      <w:r w:rsidR="002B5763">
        <w:rPr>
          <w:lang w:val="da-DK"/>
        </w:rPr>
        <w:t xml:space="preserve">branen. Marine fisk er hypoosmotiske </w:t>
      </w:r>
      <w:r w:rsidR="000D6EC6">
        <w:rPr>
          <w:lang w:val="da-DK"/>
        </w:rPr>
        <w:t>i saltvand, hvilket bevirker at de passivt vil tabe vand og optage ioner over deres gæller og tarm, hvorimod ferskvandsfisk, der er hyperosmotiske i forhold til vande</w:t>
      </w:r>
      <w:r w:rsidR="00377053">
        <w:rPr>
          <w:lang w:val="da-DK"/>
        </w:rPr>
        <w:t>t omkring dem, vil optage vand og miste ioner. For at imødegå dette må fisk bruge energi i form af ATP til at modvirke den passive osmose.</w:t>
      </w:r>
      <w:r w:rsidR="002172FA">
        <w:rPr>
          <w:lang w:val="da-DK"/>
        </w:rPr>
        <w:t xml:space="preserve"> Så i teorien indikerer dette at fisk som opholder sig i vand, der enten er over eller under deres indre salinitet, vil have behov for at bruge mere ATP for at vedligeholde den indre homeostase, end fisk der opholder sig i vand hvor saliniteten er tættere på den som findes i fiskens blod og væv (tabel 1). </w:t>
      </w:r>
      <w:r w:rsidR="00377053">
        <w:rPr>
          <w:lang w:val="da-DK"/>
        </w:rPr>
        <w:t xml:space="preserve"> </w:t>
      </w:r>
      <w:r w:rsidR="000D6EC6">
        <w:rPr>
          <w:lang w:val="da-DK"/>
        </w:rPr>
        <w:t xml:space="preserve"> </w:t>
      </w:r>
    </w:p>
    <w:p w14:paraId="37877A70" w14:textId="3D85193D" w:rsidR="007620B0" w:rsidRPr="00A806E8" w:rsidRDefault="007620B0" w:rsidP="007620B0">
      <w:pPr>
        <w:spacing w:line="276" w:lineRule="auto"/>
        <w:jc w:val="both"/>
        <w:rPr>
          <w:lang w:val="da-DK"/>
        </w:rPr>
      </w:pPr>
    </w:p>
    <w:p w14:paraId="7C95F0EA" w14:textId="117C916F" w:rsidR="007620B0" w:rsidRPr="00AC25D1" w:rsidRDefault="00AC25D1" w:rsidP="007620B0">
      <w:pPr>
        <w:spacing w:line="276" w:lineRule="auto"/>
        <w:jc w:val="center"/>
        <w:rPr>
          <w:b/>
          <w:lang w:val="da-DK"/>
        </w:rPr>
      </w:pPr>
      <w:r w:rsidRPr="00AC25D1">
        <w:rPr>
          <w:b/>
          <w:lang w:val="da-DK"/>
        </w:rPr>
        <w:t>Sammenhængen mellem fisk, salinitet og energibehov</w:t>
      </w:r>
    </w:p>
    <w:tbl>
      <w:tblPr>
        <w:tblW w:w="9457" w:type="dxa"/>
        <w:tblCellMar>
          <w:left w:w="70" w:type="dxa"/>
          <w:right w:w="70" w:type="dxa"/>
        </w:tblCellMar>
        <w:tblLook w:val="04A0" w:firstRow="1" w:lastRow="0" w:firstColumn="1" w:lastColumn="0" w:noHBand="0" w:noVBand="1"/>
      </w:tblPr>
      <w:tblGrid>
        <w:gridCol w:w="436"/>
        <w:gridCol w:w="1544"/>
        <w:gridCol w:w="1559"/>
        <w:gridCol w:w="1418"/>
        <w:gridCol w:w="1559"/>
        <w:gridCol w:w="1417"/>
        <w:gridCol w:w="567"/>
        <w:gridCol w:w="957"/>
      </w:tblGrid>
      <w:tr w:rsidR="007620B0" w:rsidRPr="00F00549" w14:paraId="6E4A28C0" w14:textId="77777777" w:rsidTr="004C6590">
        <w:trPr>
          <w:trHeight w:val="290"/>
        </w:trPr>
        <w:tc>
          <w:tcPr>
            <w:tcW w:w="436" w:type="dxa"/>
            <w:tcBorders>
              <w:top w:val="single" w:sz="4" w:space="0" w:color="auto"/>
              <w:left w:val="single" w:sz="4" w:space="0" w:color="auto"/>
              <w:bottom w:val="single" w:sz="4" w:space="0" w:color="auto"/>
              <w:right w:val="single" w:sz="4" w:space="0" w:color="auto"/>
            </w:tcBorders>
            <w:shd w:val="clear" w:color="auto" w:fill="auto"/>
            <w:noWrap/>
            <w:hideMark/>
          </w:tcPr>
          <w:p w14:paraId="1F483719" w14:textId="5AC4C35C" w:rsidR="007620B0" w:rsidRPr="00F00549" w:rsidRDefault="007620B0" w:rsidP="002172FA">
            <w:pPr>
              <w:spacing w:after="0" w:line="276" w:lineRule="auto"/>
              <w:rPr>
                <w:rFonts w:ascii="Calibri" w:eastAsia="Times New Roman" w:hAnsi="Calibri" w:cs="Calibri"/>
                <w:b/>
                <w:bCs/>
                <w:color w:val="000000"/>
                <w:sz w:val="18"/>
                <w:szCs w:val="18"/>
                <w:lang w:eastAsia="da-DK"/>
              </w:rPr>
            </w:pPr>
            <w:r w:rsidRPr="00F00549">
              <w:rPr>
                <w:rFonts w:ascii="Calibri" w:eastAsia="Times New Roman" w:hAnsi="Calibri" w:cs="Calibri"/>
                <w:b/>
                <w:bCs/>
                <w:color w:val="000000"/>
                <w:sz w:val="18"/>
                <w:szCs w:val="18"/>
                <w:lang w:eastAsia="da-DK"/>
              </w:rPr>
              <w:t>Fis</w:t>
            </w:r>
            <w:r w:rsidR="002172FA">
              <w:rPr>
                <w:rFonts w:ascii="Calibri" w:eastAsia="Times New Roman" w:hAnsi="Calibri" w:cs="Calibri"/>
                <w:b/>
                <w:bCs/>
                <w:color w:val="000000"/>
                <w:sz w:val="18"/>
                <w:szCs w:val="18"/>
                <w:lang w:eastAsia="da-DK"/>
              </w:rPr>
              <w:t>k</w:t>
            </w:r>
          </w:p>
        </w:tc>
        <w:tc>
          <w:tcPr>
            <w:tcW w:w="1544" w:type="dxa"/>
            <w:tcBorders>
              <w:top w:val="single" w:sz="4" w:space="0" w:color="auto"/>
              <w:left w:val="nil"/>
              <w:bottom w:val="single" w:sz="4" w:space="0" w:color="auto"/>
              <w:right w:val="single" w:sz="4" w:space="0" w:color="auto"/>
            </w:tcBorders>
            <w:shd w:val="clear" w:color="auto" w:fill="auto"/>
            <w:noWrap/>
            <w:hideMark/>
          </w:tcPr>
          <w:p w14:paraId="307677C0" w14:textId="6A198D68" w:rsidR="007620B0" w:rsidRPr="00F00549" w:rsidRDefault="002172FA" w:rsidP="002172FA">
            <w:pPr>
              <w:spacing w:after="0" w:line="276" w:lineRule="auto"/>
              <w:rPr>
                <w:rFonts w:ascii="Calibri" w:eastAsia="Times New Roman" w:hAnsi="Calibri" w:cs="Calibri"/>
                <w:b/>
                <w:bCs/>
                <w:color w:val="000000"/>
                <w:sz w:val="18"/>
                <w:szCs w:val="18"/>
                <w:lang w:eastAsia="da-DK"/>
              </w:rPr>
            </w:pPr>
            <w:r>
              <w:rPr>
                <w:rFonts w:ascii="Calibri" w:eastAsia="Times New Roman" w:hAnsi="Calibri" w:cs="Calibri"/>
                <w:b/>
                <w:bCs/>
                <w:color w:val="000000"/>
                <w:sz w:val="18"/>
                <w:szCs w:val="18"/>
                <w:lang w:eastAsia="da-DK"/>
              </w:rPr>
              <w:t>Salinitet</w:t>
            </w:r>
            <w:r w:rsidR="007620B0">
              <w:rPr>
                <w:rFonts w:ascii="Calibri" w:eastAsia="Times New Roman" w:hAnsi="Calibri" w:cs="Calibri"/>
                <w:b/>
                <w:bCs/>
                <w:color w:val="000000"/>
                <w:sz w:val="18"/>
                <w:szCs w:val="18"/>
                <w:lang w:eastAsia="da-DK"/>
              </w:rPr>
              <w:t xml:space="preserve"> </w:t>
            </w:r>
            <w:proofErr w:type="spellStart"/>
            <w:r w:rsidR="007620B0">
              <w:rPr>
                <w:rFonts w:ascii="Calibri" w:eastAsia="Times New Roman" w:hAnsi="Calibri" w:cs="Calibri"/>
                <w:b/>
                <w:bCs/>
                <w:color w:val="000000"/>
                <w:sz w:val="18"/>
                <w:szCs w:val="18"/>
                <w:lang w:eastAsia="da-DK"/>
              </w:rPr>
              <w:t>i</w:t>
            </w:r>
            <w:proofErr w:type="spellEnd"/>
            <w:r w:rsidR="007620B0">
              <w:rPr>
                <w:rFonts w:ascii="Calibri" w:eastAsia="Times New Roman" w:hAnsi="Calibri" w:cs="Calibri"/>
                <w:b/>
                <w:bCs/>
                <w:color w:val="000000"/>
                <w:sz w:val="18"/>
                <w:szCs w:val="18"/>
                <w:lang w:eastAsia="da-DK"/>
              </w:rPr>
              <w:t xml:space="preserve"> </w:t>
            </w:r>
            <w:proofErr w:type="spellStart"/>
            <w:r>
              <w:rPr>
                <w:rFonts w:ascii="Calibri" w:eastAsia="Times New Roman" w:hAnsi="Calibri" w:cs="Calibri"/>
                <w:b/>
                <w:bCs/>
                <w:color w:val="000000"/>
                <w:sz w:val="18"/>
                <w:szCs w:val="18"/>
                <w:lang w:eastAsia="da-DK"/>
              </w:rPr>
              <w:t>vandet</w:t>
            </w:r>
            <w:proofErr w:type="spellEnd"/>
          </w:p>
        </w:tc>
        <w:tc>
          <w:tcPr>
            <w:tcW w:w="1559" w:type="dxa"/>
            <w:tcBorders>
              <w:top w:val="single" w:sz="4" w:space="0" w:color="auto"/>
              <w:left w:val="nil"/>
              <w:bottom w:val="single" w:sz="4" w:space="0" w:color="auto"/>
              <w:right w:val="single" w:sz="4" w:space="0" w:color="auto"/>
            </w:tcBorders>
            <w:shd w:val="clear" w:color="auto" w:fill="auto"/>
            <w:noWrap/>
            <w:hideMark/>
          </w:tcPr>
          <w:p w14:paraId="4BDCC708" w14:textId="7A0A08F6" w:rsidR="007620B0" w:rsidRPr="00F00549" w:rsidRDefault="007620B0" w:rsidP="004C6590">
            <w:pPr>
              <w:spacing w:after="0" w:line="276" w:lineRule="auto"/>
              <w:rPr>
                <w:rFonts w:ascii="Calibri" w:eastAsia="Times New Roman" w:hAnsi="Calibri" w:cs="Calibri"/>
                <w:b/>
                <w:bCs/>
                <w:color w:val="000000"/>
                <w:sz w:val="18"/>
                <w:szCs w:val="18"/>
                <w:lang w:eastAsia="da-DK"/>
              </w:rPr>
            </w:pPr>
            <w:proofErr w:type="spellStart"/>
            <w:r w:rsidRPr="00F00549">
              <w:rPr>
                <w:rFonts w:ascii="Calibri" w:eastAsia="Times New Roman" w:hAnsi="Calibri" w:cs="Calibri"/>
                <w:b/>
                <w:bCs/>
                <w:color w:val="000000"/>
                <w:sz w:val="18"/>
                <w:szCs w:val="18"/>
                <w:lang w:eastAsia="da-DK"/>
              </w:rPr>
              <w:t>E</w:t>
            </w:r>
            <w:r w:rsidR="002172FA">
              <w:rPr>
                <w:rFonts w:ascii="Calibri" w:eastAsia="Times New Roman" w:hAnsi="Calibri" w:cs="Calibri"/>
                <w:b/>
                <w:bCs/>
                <w:color w:val="000000"/>
                <w:sz w:val="18"/>
                <w:szCs w:val="18"/>
                <w:lang w:eastAsia="da-DK"/>
              </w:rPr>
              <w:t>ffekt</w:t>
            </w:r>
            <w:proofErr w:type="spellEnd"/>
            <w:r w:rsidR="002172FA">
              <w:rPr>
                <w:rFonts w:ascii="Calibri" w:eastAsia="Times New Roman" w:hAnsi="Calibri" w:cs="Calibri"/>
                <w:b/>
                <w:bCs/>
                <w:color w:val="000000"/>
                <w:sz w:val="18"/>
                <w:szCs w:val="18"/>
                <w:lang w:eastAsia="da-DK"/>
              </w:rPr>
              <w:t xml:space="preserve"> </w:t>
            </w:r>
            <w:proofErr w:type="spellStart"/>
            <w:r w:rsidR="002172FA">
              <w:rPr>
                <w:rFonts w:ascii="Calibri" w:eastAsia="Times New Roman" w:hAnsi="Calibri" w:cs="Calibri"/>
                <w:b/>
                <w:bCs/>
                <w:color w:val="000000"/>
                <w:sz w:val="18"/>
                <w:szCs w:val="18"/>
                <w:lang w:eastAsia="da-DK"/>
              </w:rPr>
              <w:t>på</w:t>
            </w:r>
            <w:proofErr w:type="spellEnd"/>
            <w:r w:rsidR="002172FA">
              <w:rPr>
                <w:rFonts w:ascii="Calibri" w:eastAsia="Times New Roman" w:hAnsi="Calibri" w:cs="Calibri"/>
                <w:b/>
                <w:bCs/>
                <w:color w:val="000000"/>
                <w:sz w:val="18"/>
                <w:szCs w:val="18"/>
                <w:lang w:eastAsia="da-DK"/>
              </w:rPr>
              <w:t xml:space="preserve"> </w:t>
            </w:r>
            <w:proofErr w:type="spellStart"/>
            <w:r w:rsidR="002172FA">
              <w:rPr>
                <w:rFonts w:ascii="Calibri" w:eastAsia="Times New Roman" w:hAnsi="Calibri" w:cs="Calibri"/>
                <w:b/>
                <w:bCs/>
                <w:color w:val="000000"/>
                <w:sz w:val="18"/>
                <w:szCs w:val="18"/>
                <w:lang w:eastAsia="da-DK"/>
              </w:rPr>
              <w:t>eksponeret</w:t>
            </w:r>
            <w:proofErr w:type="spellEnd"/>
            <w:r w:rsidR="002172FA">
              <w:rPr>
                <w:rFonts w:ascii="Calibri" w:eastAsia="Times New Roman" w:hAnsi="Calibri" w:cs="Calibri"/>
                <w:b/>
                <w:bCs/>
                <w:color w:val="000000"/>
                <w:sz w:val="18"/>
                <w:szCs w:val="18"/>
                <w:lang w:eastAsia="da-DK"/>
              </w:rPr>
              <w:t xml:space="preserve"> </w:t>
            </w:r>
            <w:proofErr w:type="spellStart"/>
            <w:r w:rsidR="002172FA">
              <w:rPr>
                <w:rFonts w:ascii="Calibri" w:eastAsia="Times New Roman" w:hAnsi="Calibri" w:cs="Calibri"/>
                <w:b/>
                <w:bCs/>
                <w:color w:val="000000"/>
                <w:sz w:val="18"/>
                <w:szCs w:val="18"/>
                <w:lang w:eastAsia="da-DK"/>
              </w:rPr>
              <w:t>væv</w:t>
            </w:r>
            <w:proofErr w:type="spellEnd"/>
          </w:p>
        </w:tc>
        <w:tc>
          <w:tcPr>
            <w:tcW w:w="1418" w:type="dxa"/>
            <w:tcBorders>
              <w:top w:val="single" w:sz="4" w:space="0" w:color="auto"/>
              <w:left w:val="nil"/>
              <w:bottom w:val="single" w:sz="4" w:space="0" w:color="auto"/>
              <w:right w:val="single" w:sz="4" w:space="0" w:color="auto"/>
            </w:tcBorders>
            <w:shd w:val="clear" w:color="auto" w:fill="auto"/>
            <w:noWrap/>
            <w:hideMark/>
          </w:tcPr>
          <w:p w14:paraId="6FCC6647" w14:textId="33A2780E" w:rsidR="007620B0" w:rsidRPr="00F00549" w:rsidRDefault="002172FA" w:rsidP="004C6590">
            <w:pPr>
              <w:spacing w:after="0" w:line="276" w:lineRule="auto"/>
              <w:rPr>
                <w:rFonts w:ascii="Calibri" w:eastAsia="Times New Roman" w:hAnsi="Calibri" w:cs="Calibri"/>
                <w:b/>
                <w:bCs/>
                <w:color w:val="000000"/>
                <w:sz w:val="18"/>
                <w:szCs w:val="18"/>
                <w:lang w:eastAsia="da-DK"/>
              </w:rPr>
            </w:pPr>
            <w:proofErr w:type="spellStart"/>
            <w:r>
              <w:rPr>
                <w:rFonts w:ascii="Calibri" w:eastAsia="Times New Roman" w:hAnsi="Calibri" w:cs="Calibri"/>
                <w:b/>
                <w:bCs/>
                <w:color w:val="000000"/>
                <w:sz w:val="18"/>
                <w:szCs w:val="18"/>
                <w:lang w:eastAsia="da-DK"/>
              </w:rPr>
              <w:t>Cellulære</w:t>
            </w:r>
            <w:proofErr w:type="spellEnd"/>
            <w:r>
              <w:rPr>
                <w:rFonts w:ascii="Calibri" w:eastAsia="Times New Roman" w:hAnsi="Calibri" w:cs="Calibri"/>
                <w:b/>
                <w:bCs/>
                <w:color w:val="000000"/>
                <w:sz w:val="18"/>
                <w:szCs w:val="18"/>
                <w:lang w:eastAsia="da-DK"/>
              </w:rPr>
              <w:t xml:space="preserve"> </w:t>
            </w:r>
            <w:proofErr w:type="spellStart"/>
            <w:r>
              <w:rPr>
                <w:rFonts w:ascii="Calibri" w:eastAsia="Times New Roman" w:hAnsi="Calibri" w:cs="Calibri"/>
                <w:b/>
                <w:bCs/>
                <w:color w:val="000000"/>
                <w:sz w:val="18"/>
                <w:szCs w:val="18"/>
                <w:lang w:eastAsia="da-DK"/>
              </w:rPr>
              <w:t>krav</w:t>
            </w:r>
            <w:proofErr w:type="spellEnd"/>
          </w:p>
        </w:tc>
        <w:tc>
          <w:tcPr>
            <w:tcW w:w="1559" w:type="dxa"/>
            <w:tcBorders>
              <w:top w:val="single" w:sz="4" w:space="0" w:color="auto"/>
              <w:left w:val="nil"/>
              <w:bottom w:val="single" w:sz="4" w:space="0" w:color="auto"/>
              <w:right w:val="single" w:sz="4" w:space="0" w:color="auto"/>
            </w:tcBorders>
            <w:shd w:val="clear" w:color="auto" w:fill="auto"/>
            <w:noWrap/>
            <w:hideMark/>
          </w:tcPr>
          <w:p w14:paraId="0F7CB2F9" w14:textId="37FC1DC8" w:rsidR="007620B0" w:rsidRPr="00F00549" w:rsidRDefault="007620B0" w:rsidP="004C6590">
            <w:pPr>
              <w:spacing w:after="0" w:line="276" w:lineRule="auto"/>
              <w:rPr>
                <w:rFonts w:ascii="Calibri" w:eastAsia="Times New Roman" w:hAnsi="Calibri" w:cs="Calibri"/>
                <w:b/>
                <w:bCs/>
                <w:color w:val="000000"/>
                <w:sz w:val="18"/>
                <w:szCs w:val="18"/>
                <w:lang w:eastAsia="da-DK"/>
              </w:rPr>
            </w:pPr>
            <w:r w:rsidRPr="00F00549">
              <w:rPr>
                <w:rFonts w:ascii="Calibri" w:eastAsia="Times New Roman" w:hAnsi="Calibri" w:cs="Calibri"/>
                <w:b/>
                <w:bCs/>
                <w:color w:val="000000"/>
                <w:sz w:val="18"/>
                <w:szCs w:val="18"/>
                <w:lang w:eastAsia="da-DK"/>
              </w:rPr>
              <w:t xml:space="preserve">ATP </w:t>
            </w:r>
            <w:proofErr w:type="spellStart"/>
            <w:r w:rsidR="002172FA">
              <w:rPr>
                <w:rFonts w:ascii="Calibri" w:eastAsia="Times New Roman" w:hAnsi="Calibri" w:cs="Calibri"/>
                <w:b/>
                <w:bCs/>
                <w:color w:val="000000"/>
                <w:sz w:val="18"/>
                <w:szCs w:val="18"/>
                <w:lang w:eastAsia="da-DK"/>
              </w:rPr>
              <w:t>behov</w:t>
            </w:r>
            <w:proofErr w:type="spellEnd"/>
          </w:p>
        </w:tc>
        <w:tc>
          <w:tcPr>
            <w:tcW w:w="1417" w:type="dxa"/>
            <w:tcBorders>
              <w:top w:val="single" w:sz="4" w:space="0" w:color="auto"/>
              <w:left w:val="nil"/>
              <w:bottom w:val="single" w:sz="4" w:space="0" w:color="auto"/>
              <w:right w:val="single" w:sz="4" w:space="0" w:color="auto"/>
            </w:tcBorders>
            <w:shd w:val="clear" w:color="auto" w:fill="auto"/>
            <w:noWrap/>
            <w:hideMark/>
          </w:tcPr>
          <w:p w14:paraId="3DEAB3A1" w14:textId="74EB0A3A" w:rsidR="007620B0" w:rsidRPr="00F00549" w:rsidRDefault="002172FA" w:rsidP="002172FA">
            <w:pPr>
              <w:spacing w:after="0" w:line="276" w:lineRule="auto"/>
              <w:rPr>
                <w:rFonts w:ascii="Calibri" w:eastAsia="Times New Roman" w:hAnsi="Calibri" w:cs="Calibri"/>
                <w:b/>
                <w:bCs/>
                <w:color w:val="000000"/>
                <w:sz w:val="18"/>
                <w:szCs w:val="18"/>
                <w:lang w:eastAsia="da-DK"/>
              </w:rPr>
            </w:pPr>
            <w:r>
              <w:rPr>
                <w:rFonts w:ascii="Calibri" w:eastAsia="Times New Roman" w:hAnsi="Calibri" w:cs="Calibri"/>
                <w:b/>
                <w:bCs/>
                <w:color w:val="000000"/>
                <w:sz w:val="18"/>
                <w:szCs w:val="18"/>
                <w:lang w:eastAsia="da-DK"/>
              </w:rPr>
              <w:t xml:space="preserve">Oxygen </w:t>
            </w:r>
            <w:proofErr w:type="spellStart"/>
            <w:r>
              <w:rPr>
                <w:rFonts w:ascii="Calibri" w:eastAsia="Times New Roman" w:hAnsi="Calibri" w:cs="Calibri"/>
                <w:b/>
                <w:bCs/>
                <w:color w:val="000000"/>
                <w:sz w:val="18"/>
                <w:szCs w:val="18"/>
                <w:lang w:eastAsia="da-DK"/>
              </w:rPr>
              <w:t>behov</w:t>
            </w:r>
            <w:proofErr w:type="spellEnd"/>
          </w:p>
        </w:tc>
        <w:tc>
          <w:tcPr>
            <w:tcW w:w="567" w:type="dxa"/>
            <w:tcBorders>
              <w:top w:val="single" w:sz="4" w:space="0" w:color="auto"/>
              <w:left w:val="nil"/>
              <w:bottom w:val="single" w:sz="4" w:space="0" w:color="auto"/>
              <w:right w:val="single" w:sz="4" w:space="0" w:color="auto"/>
            </w:tcBorders>
            <w:shd w:val="clear" w:color="auto" w:fill="auto"/>
            <w:noWrap/>
            <w:hideMark/>
          </w:tcPr>
          <w:p w14:paraId="6FF9F1AA" w14:textId="77777777" w:rsidR="007620B0" w:rsidRPr="00F00549" w:rsidRDefault="007620B0" w:rsidP="004C6590">
            <w:pPr>
              <w:spacing w:after="0" w:line="276" w:lineRule="auto"/>
              <w:rPr>
                <w:rFonts w:ascii="Calibri" w:eastAsia="Times New Roman" w:hAnsi="Calibri" w:cs="Calibri"/>
                <w:b/>
                <w:bCs/>
                <w:color w:val="000000"/>
                <w:sz w:val="18"/>
                <w:szCs w:val="18"/>
                <w:lang w:eastAsia="da-DK"/>
              </w:rPr>
            </w:pPr>
            <w:r w:rsidRPr="00F00549">
              <w:rPr>
                <w:rFonts w:ascii="Calibri" w:eastAsia="Times New Roman" w:hAnsi="Calibri" w:cs="Calibri"/>
                <w:b/>
                <w:bCs/>
                <w:color w:val="000000"/>
                <w:sz w:val="18"/>
                <w:szCs w:val="18"/>
                <w:lang w:eastAsia="da-DK"/>
              </w:rPr>
              <w:t>SMR</w:t>
            </w:r>
          </w:p>
        </w:tc>
        <w:tc>
          <w:tcPr>
            <w:tcW w:w="957" w:type="dxa"/>
            <w:tcBorders>
              <w:top w:val="single" w:sz="4" w:space="0" w:color="auto"/>
              <w:left w:val="nil"/>
              <w:bottom w:val="single" w:sz="4" w:space="0" w:color="auto"/>
              <w:right w:val="single" w:sz="4" w:space="0" w:color="auto"/>
            </w:tcBorders>
            <w:shd w:val="clear" w:color="auto" w:fill="auto"/>
            <w:noWrap/>
            <w:hideMark/>
          </w:tcPr>
          <w:p w14:paraId="62B90037" w14:textId="77777777" w:rsidR="007620B0" w:rsidRPr="00F00549" w:rsidRDefault="007620B0" w:rsidP="004C6590">
            <w:pPr>
              <w:spacing w:after="0" w:line="276" w:lineRule="auto"/>
              <w:rPr>
                <w:rFonts w:ascii="Calibri" w:eastAsia="Times New Roman" w:hAnsi="Calibri" w:cs="Calibri"/>
                <w:b/>
                <w:bCs/>
                <w:color w:val="000000"/>
                <w:sz w:val="18"/>
                <w:szCs w:val="18"/>
                <w:lang w:eastAsia="da-DK"/>
              </w:rPr>
            </w:pPr>
            <w:r w:rsidRPr="00F00549">
              <w:rPr>
                <w:rFonts w:ascii="Calibri" w:eastAsia="Times New Roman" w:hAnsi="Calibri" w:cs="Calibri"/>
                <w:b/>
                <w:bCs/>
                <w:color w:val="000000"/>
                <w:sz w:val="18"/>
                <w:szCs w:val="18"/>
                <w:lang w:eastAsia="da-DK"/>
              </w:rPr>
              <w:t>AS</w:t>
            </w:r>
          </w:p>
        </w:tc>
      </w:tr>
      <w:tr w:rsidR="00AC25D1" w:rsidRPr="00F00549" w14:paraId="540129A8" w14:textId="77777777" w:rsidTr="004C6590">
        <w:trPr>
          <w:trHeight w:val="290"/>
        </w:trPr>
        <w:tc>
          <w:tcPr>
            <w:tcW w:w="436" w:type="dxa"/>
            <w:tcBorders>
              <w:top w:val="nil"/>
              <w:left w:val="single" w:sz="4" w:space="0" w:color="auto"/>
              <w:bottom w:val="single" w:sz="4" w:space="0" w:color="auto"/>
              <w:right w:val="single" w:sz="4" w:space="0" w:color="auto"/>
            </w:tcBorders>
            <w:shd w:val="clear" w:color="auto" w:fill="auto"/>
            <w:noWrap/>
            <w:hideMark/>
          </w:tcPr>
          <w:p w14:paraId="2E0A47BC" w14:textId="77777777" w:rsidR="00AC25D1" w:rsidRPr="00F00549" w:rsidRDefault="00AC25D1" w:rsidP="00AC25D1">
            <w:pPr>
              <w:spacing w:after="0" w:line="276" w:lineRule="auto"/>
              <w:rPr>
                <w:rFonts w:ascii="Calibri" w:eastAsia="Times New Roman" w:hAnsi="Calibri" w:cs="Calibri"/>
                <w:color w:val="000000"/>
                <w:sz w:val="18"/>
                <w:szCs w:val="18"/>
                <w:lang w:eastAsia="da-DK"/>
              </w:rPr>
            </w:pPr>
            <w:r w:rsidRPr="00F00549">
              <w:rPr>
                <w:rFonts w:ascii="Calibri" w:eastAsia="Times New Roman" w:hAnsi="Calibri" w:cs="Calibri"/>
                <w:color w:val="000000"/>
                <w:sz w:val="18"/>
                <w:szCs w:val="18"/>
                <w:lang w:eastAsia="da-DK"/>
              </w:rPr>
              <w:t>A</w:t>
            </w:r>
          </w:p>
        </w:tc>
        <w:tc>
          <w:tcPr>
            <w:tcW w:w="1544" w:type="dxa"/>
            <w:tcBorders>
              <w:top w:val="nil"/>
              <w:left w:val="nil"/>
              <w:bottom w:val="single" w:sz="4" w:space="0" w:color="auto"/>
              <w:right w:val="single" w:sz="4" w:space="0" w:color="auto"/>
            </w:tcBorders>
            <w:shd w:val="clear" w:color="auto" w:fill="auto"/>
            <w:noWrap/>
            <w:hideMark/>
          </w:tcPr>
          <w:p w14:paraId="5B6EC60C" w14:textId="5CA2583B" w:rsidR="00AC25D1" w:rsidRPr="002172FA" w:rsidRDefault="00AC25D1" w:rsidP="00AC25D1">
            <w:pPr>
              <w:spacing w:after="0" w:line="276" w:lineRule="auto"/>
              <w:rPr>
                <w:rFonts w:ascii="Calibri" w:eastAsia="Times New Roman" w:hAnsi="Calibri" w:cs="Calibri"/>
                <w:color w:val="000000"/>
                <w:sz w:val="18"/>
                <w:szCs w:val="18"/>
                <w:lang w:val="da-DK" w:eastAsia="da-DK"/>
              </w:rPr>
            </w:pPr>
            <w:proofErr w:type="spellStart"/>
            <w:r w:rsidRPr="002172FA">
              <w:rPr>
                <w:rFonts w:ascii="Calibri" w:eastAsia="Times New Roman" w:hAnsi="Calibri" w:cs="Calibri"/>
                <w:color w:val="000000"/>
                <w:sz w:val="18"/>
                <w:szCs w:val="18"/>
                <w:lang w:val="da-DK" w:eastAsia="da-DK"/>
              </w:rPr>
              <w:t>Isoosmoti</w:t>
            </w:r>
            <w:r>
              <w:rPr>
                <w:rFonts w:ascii="Calibri" w:eastAsia="Times New Roman" w:hAnsi="Calibri" w:cs="Calibri"/>
                <w:color w:val="000000"/>
                <w:sz w:val="18"/>
                <w:szCs w:val="18"/>
                <w:lang w:val="da-DK" w:eastAsia="da-DK"/>
              </w:rPr>
              <w:t>sk</w:t>
            </w:r>
            <w:proofErr w:type="spellEnd"/>
            <w:r w:rsidRPr="002172FA">
              <w:rPr>
                <w:rFonts w:ascii="Calibri" w:eastAsia="Times New Roman" w:hAnsi="Calibri" w:cs="Calibri"/>
                <w:color w:val="000000"/>
                <w:sz w:val="18"/>
                <w:szCs w:val="18"/>
                <w:lang w:val="da-DK" w:eastAsia="da-DK"/>
              </w:rPr>
              <w:t>* til fiskens indre (væv og blod)</w:t>
            </w:r>
          </w:p>
        </w:tc>
        <w:tc>
          <w:tcPr>
            <w:tcW w:w="1559" w:type="dxa"/>
            <w:tcBorders>
              <w:top w:val="nil"/>
              <w:left w:val="nil"/>
              <w:bottom w:val="single" w:sz="4" w:space="0" w:color="auto"/>
              <w:right w:val="single" w:sz="4" w:space="0" w:color="auto"/>
            </w:tcBorders>
            <w:shd w:val="clear" w:color="auto" w:fill="auto"/>
            <w:noWrap/>
            <w:hideMark/>
          </w:tcPr>
          <w:p w14:paraId="43B09087" w14:textId="77777777" w:rsidR="00AC25D1" w:rsidRPr="00F00549" w:rsidRDefault="00AC25D1" w:rsidP="00AC25D1">
            <w:pPr>
              <w:spacing w:after="0" w:line="276" w:lineRule="auto"/>
              <w:rPr>
                <w:rFonts w:ascii="Calibri" w:eastAsia="Times New Roman" w:hAnsi="Calibri" w:cs="Calibri"/>
                <w:color w:val="000000"/>
                <w:sz w:val="18"/>
                <w:szCs w:val="18"/>
                <w:lang w:val="en-US" w:eastAsia="da-DK"/>
              </w:rPr>
            </w:pPr>
            <w:r>
              <w:rPr>
                <w:rFonts w:ascii="Calibri" w:eastAsia="Times New Roman" w:hAnsi="Calibri" w:cs="Calibri"/>
                <w:color w:val="000000"/>
                <w:sz w:val="18"/>
                <w:szCs w:val="18"/>
                <w:lang w:val="en-US" w:eastAsia="da-DK"/>
              </w:rPr>
              <w:t>Constant</w:t>
            </w:r>
            <w:r w:rsidRPr="00F00549">
              <w:rPr>
                <w:rFonts w:ascii="Calibri" w:eastAsia="Times New Roman" w:hAnsi="Calibri" w:cs="Calibri"/>
                <w:color w:val="000000"/>
                <w:sz w:val="18"/>
                <w:szCs w:val="18"/>
                <w:lang w:val="en-US" w:eastAsia="da-DK"/>
              </w:rPr>
              <w:t xml:space="preserve"> water content in tissue</w:t>
            </w:r>
          </w:p>
        </w:tc>
        <w:tc>
          <w:tcPr>
            <w:tcW w:w="1418" w:type="dxa"/>
            <w:tcBorders>
              <w:top w:val="nil"/>
              <w:left w:val="nil"/>
              <w:bottom w:val="single" w:sz="4" w:space="0" w:color="auto"/>
              <w:right w:val="single" w:sz="4" w:space="0" w:color="auto"/>
            </w:tcBorders>
            <w:shd w:val="clear" w:color="auto" w:fill="auto"/>
            <w:noWrap/>
            <w:hideMark/>
          </w:tcPr>
          <w:p w14:paraId="67A56089" w14:textId="1883735C"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En</w:t>
            </w:r>
            <w:proofErr w:type="spellEnd"/>
            <w:r>
              <w:rPr>
                <w:rFonts w:ascii="Calibri" w:eastAsia="Times New Roman" w:hAnsi="Calibri" w:cs="Calibri"/>
                <w:color w:val="000000"/>
                <w:sz w:val="18"/>
                <w:szCs w:val="18"/>
                <w:lang w:eastAsia="da-DK"/>
              </w:rPr>
              <w:t xml:space="preserve"> </w:t>
            </w:r>
            <w:proofErr w:type="spellStart"/>
            <w:r>
              <w:rPr>
                <w:rFonts w:ascii="Calibri" w:eastAsia="Times New Roman" w:hAnsi="Calibri" w:cs="Calibri"/>
                <w:color w:val="000000"/>
                <w:sz w:val="18"/>
                <w:szCs w:val="18"/>
                <w:lang w:eastAsia="da-DK"/>
              </w:rPr>
              <w:t>smule</w:t>
            </w:r>
            <w:proofErr w:type="spellEnd"/>
            <w:r w:rsidRPr="00F00549">
              <w:rPr>
                <w:rFonts w:ascii="Calibri" w:eastAsia="Times New Roman" w:hAnsi="Calibri" w:cs="Calibri"/>
                <w:color w:val="000000"/>
                <w:sz w:val="18"/>
                <w:szCs w:val="18"/>
                <w:lang w:eastAsia="da-DK"/>
              </w:rPr>
              <w:t xml:space="preserve"> osmoregul</w:t>
            </w:r>
            <w:r>
              <w:rPr>
                <w:rFonts w:ascii="Calibri" w:eastAsia="Times New Roman" w:hAnsi="Calibri" w:cs="Calibri"/>
                <w:color w:val="000000"/>
                <w:sz w:val="18"/>
                <w:szCs w:val="18"/>
                <w:lang w:eastAsia="da-DK"/>
              </w:rPr>
              <w:t>ering</w:t>
            </w:r>
          </w:p>
        </w:tc>
        <w:tc>
          <w:tcPr>
            <w:tcW w:w="1559" w:type="dxa"/>
            <w:tcBorders>
              <w:top w:val="nil"/>
              <w:left w:val="nil"/>
              <w:bottom w:val="single" w:sz="4" w:space="0" w:color="auto"/>
              <w:right w:val="single" w:sz="4" w:space="0" w:color="auto"/>
            </w:tcBorders>
            <w:shd w:val="clear" w:color="auto" w:fill="auto"/>
            <w:noWrap/>
            <w:hideMark/>
          </w:tcPr>
          <w:p w14:paraId="4E754B46" w14:textId="576546BB"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sidRPr="00F00549">
              <w:rPr>
                <w:rFonts w:ascii="Calibri" w:eastAsia="Times New Roman" w:hAnsi="Calibri" w:cs="Calibri"/>
                <w:color w:val="000000"/>
                <w:sz w:val="18"/>
                <w:szCs w:val="18"/>
                <w:lang w:eastAsia="da-DK"/>
              </w:rPr>
              <w:t>L</w:t>
            </w:r>
            <w:r>
              <w:rPr>
                <w:rFonts w:ascii="Calibri" w:eastAsia="Times New Roman" w:hAnsi="Calibri" w:cs="Calibri"/>
                <w:color w:val="000000"/>
                <w:sz w:val="18"/>
                <w:szCs w:val="18"/>
                <w:lang w:eastAsia="da-DK"/>
              </w:rPr>
              <w:t>avt</w:t>
            </w:r>
            <w:proofErr w:type="spellEnd"/>
            <w:r>
              <w:rPr>
                <w:rFonts w:ascii="Calibri" w:eastAsia="Times New Roman" w:hAnsi="Calibri" w:cs="Calibri"/>
                <w:color w:val="000000"/>
                <w:sz w:val="18"/>
                <w:szCs w:val="18"/>
                <w:lang w:eastAsia="da-DK"/>
              </w:rPr>
              <w:t xml:space="preserve"> </w:t>
            </w:r>
          </w:p>
        </w:tc>
        <w:tc>
          <w:tcPr>
            <w:tcW w:w="1417" w:type="dxa"/>
            <w:tcBorders>
              <w:top w:val="nil"/>
              <w:left w:val="nil"/>
              <w:bottom w:val="single" w:sz="4" w:space="0" w:color="auto"/>
              <w:right w:val="single" w:sz="4" w:space="0" w:color="auto"/>
            </w:tcBorders>
            <w:shd w:val="clear" w:color="auto" w:fill="auto"/>
            <w:noWrap/>
            <w:hideMark/>
          </w:tcPr>
          <w:p w14:paraId="04D59EAA" w14:textId="5937AA0F"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Lavt</w:t>
            </w:r>
            <w:proofErr w:type="spellEnd"/>
          </w:p>
        </w:tc>
        <w:tc>
          <w:tcPr>
            <w:tcW w:w="567" w:type="dxa"/>
            <w:tcBorders>
              <w:top w:val="nil"/>
              <w:left w:val="nil"/>
              <w:bottom w:val="single" w:sz="4" w:space="0" w:color="auto"/>
              <w:right w:val="single" w:sz="4" w:space="0" w:color="auto"/>
            </w:tcBorders>
            <w:shd w:val="clear" w:color="auto" w:fill="auto"/>
            <w:noWrap/>
            <w:hideMark/>
          </w:tcPr>
          <w:p w14:paraId="12349842" w14:textId="0F061782"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Lavt</w:t>
            </w:r>
            <w:proofErr w:type="spellEnd"/>
          </w:p>
        </w:tc>
        <w:tc>
          <w:tcPr>
            <w:tcW w:w="957" w:type="dxa"/>
            <w:tcBorders>
              <w:top w:val="nil"/>
              <w:left w:val="nil"/>
              <w:bottom w:val="single" w:sz="4" w:space="0" w:color="auto"/>
              <w:right w:val="single" w:sz="4" w:space="0" w:color="auto"/>
            </w:tcBorders>
            <w:shd w:val="clear" w:color="auto" w:fill="auto"/>
            <w:noWrap/>
            <w:hideMark/>
          </w:tcPr>
          <w:p w14:paraId="06C1CDCF" w14:textId="68A275BA"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Upåvirket</w:t>
            </w:r>
            <w:proofErr w:type="spellEnd"/>
          </w:p>
        </w:tc>
      </w:tr>
      <w:tr w:rsidR="00AC25D1" w:rsidRPr="00F00549" w14:paraId="310FAB10" w14:textId="77777777" w:rsidTr="004C6590">
        <w:trPr>
          <w:trHeight w:val="290"/>
        </w:trPr>
        <w:tc>
          <w:tcPr>
            <w:tcW w:w="436" w:type="dxa"/>
            <w:tcBorders>
              <w:top w:val="nil"/>
              <w:left w:val="single" w:sz="4" w:space="0" w:color="auto"/>
              <w:bottom w:val="single" w:sz="4" w:space="0" w:color="auto"/>
              <w:right w:val="single" w:sz="4" w:space="0" w:color="auto"/>
            </w:tcBorders>
            <w:shd w:val="clear" w:color="auto" w:fill="auto"/>
            <w:noWrap/>
            <w:hideMark/>
          </w:tcPr>
          <w:p w14:paraId="4BA7F95B" w14:textId="77777777" w:rsidR="00AC25D1" w:rsidRPr="00F00549" w:rsidRDefault="00AC25D1" w:rsidP="00AC25D1">
            <w:pPr>
              <w:spacing w:after="0" w:line="276" w:lineRule="auto"/>
              <w:rPr>
                <w:rFonts w:ascii="Calibri" w:eastAsia="Times New Roman" w:hAnsi="Calibri" w:cs="Calibri"/>
                <w:color w:val="000000"/>
                <w:sz w:val="18"/>
                <w:szCs w:val="18"/>
                <w:lang w:eastAsia="da-DK"/>
              </w:rPr>
            </w:pPr>
            <w:r w:rsidRPr="00F00549">
              <w:rPr>
                <w:rFonts w:ascii="Calibri" w:eastAsia="Times New Roman" w:hAnsi="Calibri" w:cs="Calibri"/>
                <w:color w:val="000000"/>
                <w:sz w:val="18"/>
                <w:szCs w:val="18"/>
                <w:lang w:eastAsia="da-DK"/>
              </w:rPr>
              <w:t>B</w:t>
            </w:r>
          </w:p>
        </w:tc>
        <w:tc>
          <w:tcPr>
            <w:tcW w:w="1544" w:type="dxa"/>
            <w:tcBorders>
              <w:top w:val="nil"/>
              <w:left w:val="nil"/>
              <w:bottom w:val="single" w:sz="4" w:space="0" w:color="auto"/>
              <w:right w:val="single" w:sz="4" w:space="0" w:color="auto"/>
            </w:tcBorders>
            <w:shd w:val="clear" w:color="auto" w:fill="auto"/>
            <w:noWrap/>
            <w:hideMark/>
          </w:tcPr>
          <w:p w14:paraId="06160469" w14:textId="75510F4E" w:rsidR="00AC25D1" w:rsidRPr="002172FA" w:rsidRDefault="00AC25D1" w:rsidP="00AC25D1">
            <w:pPr>
              <w:spacing w:after="0" w:line="276" w:lineRule="auto"/>
              <w:rPr>
                <w:rFonts w:ascii="Calibri" w:eastAsia="Times New Roman" w:hAnsi="Calibri" w:cs="Calibri"/>
                <w:color w:val="000000"/>
                <w:sz w:val="18"/>
                <w:szCs w:val="18"/>
                <w:lang w:val="da-DK" w:eastAsia="da-DK"/>
              </w:rPr>
            </w:pPr>
            <w:r w:rsidRPr="002172FA">
              <w:rPr>
                <w:rFonts w:ascii="Calibri" w:eastAsia="Times New Roman" w:hAnsi="Calibri" w:cs="Calibri"/>
                <w:color w:val="000000"/>
                <w:sz w:val="18"/>
                <w:szCs w:val="18"/>
                <w:lang w:val="da-DK" w:eastAsia="da-DK"/>
              </w:rPr>
              <w:t>Meget lavere end fiskens indre koncentrationer</w:t>
            </w:r>
          </w:p>
        </w:tc>
        <w:tc>
          <w:tcPr>
            <w:tcW w:w="1559" w:type="dxa"/>
            <w:tcBorders>
              <w:top w:val="nil"/>
              <w:left w:val="nil"/>
              <w:bottom w:val="single" w:sz="4" w:space="0" w:color="auto"/>
              <w:right w:val="single" w:sz="4" w:space="0" w:color="auto"/>
            </w:tcBorders>
            <w:shd w:val="clear" w:color="auto" w:fill="auto"/>
            <w:noWrap/>
            <w:hideMark/>
          </w:tcPr>
          <w:p w14:paraId="15B3D649" w14:textId="38245743" w:rsidR="00AC25D1" w:rsidRPr="00AC25D1" w:rsidRDefault="00AC25D1" w:rsidP="00AC25D1">
            <w:pPr>
              <w:spacing w:after="0" w:line="276" w:lineRule="auto"/>
              <w:rPr>
                <w:rFonts w:ascii="Calibri" w:eastAsia="Times New Roman" w:hAnsi="Calibri" w:cs="Calibri"/>
                <w:color w:val="000000"/>
                <w:sz w:val="18"/>
                <w:szCs w:val="18"/>
                <w:lang w:val="da-DK" w:eastAsia="da-DK"/>
              </w:rPr>
            </w:pPr>
            <w:r w:rsidRPr="00AC25D1">
              <w:rPr>
                <w:rFonts w:ascii="Calibri" w:eastAsia="Times New Roman" w:hAnsi="Calibri" w:cs="Calibri"/>
                <w:color w:val="000000"/>
                <w:sz w:val="18"/>
                <w:szCs w:val="18"/>
                <w:lang w:val="da-DK" w:eastAsia="da-DK"/>
              </w:rPr>
              <w:t xml:space="preserve">Absorberer vand fra </w:t>
            </w:r>
            <w:r>
              <w:rPr>
                <w:rFonts w:ascii="Calibri" w:eastAsia="Times New Roman" w:hAnsi="Calibri" w:cs="Calibri"/>
                <w:color w:val="000000"/>
                <w:sz w:val="18"/>
                <w:szCs w:val="18"/>
                <w:lang w:val="da-DK" w:eastAsia="da-DK"/>
              </w:rPr>
              <w:t>det omgivelser</w:t>
            </w:r>
          </w:p>
        </w:tc>
        <w:tc>
          <w:tcPr>
            <w:tcW w:w="1418" w:type="dxa"/>
            <w:tcBorders>
              <w:top w:val="nil"/>
              <w:left w:val="nil"/>
              <w:bottom w:val="single" w:sz="4" w:space="0" w:color="auto"/>
              <w:right w:val="single" w:sz="4" w:space="0" w:color="auto"/>
            </w:tcBorders>
            <w:shd w:val="clear" w:color="auto" w:fill="auto"/>
            <w:noWrap/>
            <w:hideMark/>
          </w:tcPr>
          <w:p w14:paraId="2F307374" w14:textId="3BB6F339"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Væsentlig</w:t>
            </w:r>
            <w:proofErr w:type="spellEnd"/>
            <w:r>
              <w:rPr>
                <w:rFonts w:ascii="Calibri" w:eastAsia="Times New Roman" w:hAnsi="Calibri" w:cs="Calibri"/>
                <w:color w:val="000000"/>
                <w:sz w:val="18"/>
                <w:szCs w:val="18"/>
                <w:lang w:eastAsia="da-DK"/>
              </w:rPr>
              <w:t xml:space="preserve"> osmoregulering</w:t>
            </w:r>
          </w:p>
        </w:tc>
        <w:tc>
          <w:tcPr>
            <w:tcW w:w="1559" w:type="dxa"/>
            <w:tcBorders>
              <w:top w:val="nil"/>
              <w:left w:val="nil"/>
              <w:bottom w:val="single" w:sz="4" w:space="0" w:color="auto"/>
              <w:right w:val="single" w:sz="4" w:space="0" w:color="auto"/>
            </w:tcBorders>
            <w:shd w:val="clear" w:color="auto" w:fill="auto"/>
            <w:noWrap/>
            <w:hideMark/>
          </w:tcPr>
          <w:p w14:paraId="70CA072C" w14:textId="16FEBC12"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Højt</w:t>
            </w:r>
            <w:proofErr w:type="spellEnd"/>
            <w:r w:rsidRPr="00F00549">
              <w:rPr>
                <w:rFonts w:ascii="Calibri" w:eastAsia="Times New Roman" w:hAnsi="Calibri" w:cs="Calibri"/>
                <w:color w:val="000000"/>
                <w:sz w:val="18"/>
                <w:szCs w:val="18"/>
                <w:lang w:eastAsia="da-DK"/>
              </w:rPr>
              <w:t xml:space="preserve"> </w:t>
            </w:r>
          </w:p>
        </w:tc>
        <w:tc>
          <w:tcPr>
            <w:tcW w:w="1417" w:type="dxa"/>
            <w:tcBorders>
              <w:top w:val="nil"/>
              <w:left w:val="nil"/>
              <w:bottom w:val="single" w:sz="4" w:space="0" w:color="auto"/>
              <w:right w:val="single" w:sz="4" w:space="0" w:color="auto"/>
            </w:tcBorders>
            <w:shd w:val="clear" w:color="auto" w:fill="auto"/>
            <w:noWrap/>
            <w:hideMark/>
          </w:tcPr>
          <w:p w14:paraId="1182219E" w14:textId="75EC20FB"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sidRPr="00F00549">
              <w:rPr>
                <w:rFonts w:ascii="Calibri" w:eastAsia="Times New Roman" w:hAnsi="Calibri" w:cs="Calibri"/>
                <w:color w:val="000000"/>
                <w:sz w:val="18"/>
                <w:szCs w:val="18"/>
                <w:lang w:eastAsia="da-DK"/>
              </w:rPr>
              <w:t>H</w:t>
            </w:r>
            <w:r>
              <w:rPr>
                <w:rFonts w:ascii="Calibri" w:eastAsia="Times New Roman" w:hAnsi="Calibri" w:cs="Calibri"/>
                <w:color w:val="000000"/>
                <w:sz w:val="18"/>
                <w:szCs w:val="18"/>
                <w:lang w:eastAsia="da-DK"/>
              </w:rPr>
              <w:t>øjt</w:t>
            </w:r>
            <w:proofErr w:type="spellEnd"/>
          </w:p>
        </w:tc>
        <w:tc>
          <w:tcPr>
            <w:tcW w:w="567" w:type="dxa"/>
            <w:tcBorders>
              <w:top w:val="nil"/>
              <w:left w:val="nil"/>
              <w:bottom w:val="single" w:sz="4" w:space="0" w:color="auto"/>
              <w:right w:val="single" w:sz="4" w:space="0" w:color="auto"/>
            </w:tcBorders>
            <w:shd w:val="clear" w:color="auto" w:fill="auto"/>
            <w:noWrap/>
            <w:hideMark/>
          </w:tcPr>
          <w:p w14:paraId="48505CFA" w14:textId="629E340E"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sidRPr="00F00549">
              <w:rPr>
                <w:rFonts w:ascii="Calibri" w:eastAsia="Times New Roman" w:hAnsi="Calibri" w:cs="Calibri"/>
                <w:color w:val="000000"/>
                <w:sz w:val="18"/>
                <w:szCs w:val="18"/>
                <w:lang w:eastAsia="da-DK"/>
              </w:rPr>
              <w:t>H</w:t>
            </w:r>
            <w:r>
              <w:rPr>
                <w:rFonts w:ascii="Calibri" w:eastAsia="Times New Roman" w:hAnsi="Calibri" w:cs="Calibri"/>
                <w:color w:val="000000"/>
                <w:sz w:val="18"/>
                <w:szCs w:val="18"/>
                <w:lang w:eastAsia="da-DK"/>
              </w:rPr>
              <w:t>øjt</w:t>
            </w:r>
            <w:proofErr w:type="spellEnd"/>
          </w:p>
        </w:tc>
        <w:tc>
          <w:tcPr>
            <w:tcW w:w="957" w:type="dxa"/>
            <w:tcBorders>
              <w:top w:val="nil"/>
              <w:left w:val="nil"/>
              <w:bottom w:val="single" w:sz="4" w:space="0" w:color="auto"/>
              <w:right w:val="single" w:sz="4" w:space="0" w:color="auto"/>
            </w:tcBorders>
            <w:shd w:val="clear" w:color="auto" w:fill="auto"/>
            <w:noWrap/>
            <w:hideMark/>
          </w:tcPr>
          <w:p w14:paraId="4E0BAD99" w14:textId="4974A494"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Reduceret</w:t>
            </w:r>
            <w:proofErr w:type="spellEnd"/>
          </w:p>
        </w:tc>
      </w:tr>
      <w:tr w:rsidR="00AC25D1" w:rsidRPr="00F00549" w14:paraId="0F8F34EC" w14:textId="77777777" w:rsidTr="004C6590">
        <w:trPr>
          <w:trHeight w:val="290"/>
        </w:trPr>
        <w:tc>
          <w:tcPr>
            <w:tcW w:w="436" w:type="dxa"/>
            <w:tcBorders>
              <w:top w:val="nil"/>
              <w:left w:val="single" w:sz="4" w:space="0" w:color="auto"/>
              <w:bottom w:val="single" w:sz="4" w:space="0" w:color="auto"/>
              <w:right w:val="single" w:sz="4" w:space="0" w:color="auto"/>
            </w:tcBorders>
            <w:shd w:val="clear" w:color="auto" w:fill="auto"/>
            <w:noWrap/>
            <w:hideMark/>
          </w:tcPr>
          <w:p w14:paraId="41224E8B" w14:textId="77777777" w:rsidR="00AC25D1" w:rsidRPr="00F00549" w:rsidRDefault="00AC25D1" w:rsidP="00AC25D1">
            <w:pPr>
              <w:spacing w:after="0" w:line="276" w:lineRule="auto"/>
              <w:rPr>
                <w:rFonts w:ascii="Calibri" w:eastAsia="Times New Roman" w:hAnsi="Calibri" w:cs="Calibri"/>
                <w:color w:val="000000"/>
                <w:sz w:val="18"/>
                <w:szCs w:val="18"/>
                <w:lang w:eastAsia="da-DK"/>
              </w:rPr>
            </w:pPr>
            <w:r w:rsidRPr="00F00549">
              <w:rPr>
                <w:rFonts w:ascii="Calibri" w:eastAsia="Times New Roman" w:hAnsi="Calibri" w:cs="Calibri"/>
                <w:color w:val="000000"/>
                <w:sz w:val="18"/>
                <w:szCs w:val="18"/>
                <w:lang w:eastAsia="da-DK"/>
              </w:rPr>
              <w:t>C</w:t>
            </w:r>
          </w:p>
        </w:tc>
        <w:tc>
          <w:tcPr>
            <w:tcW w:w="1544" w:type="dxa"/>
            <w:tcBorders>
              <w:top w:val="nil"/>
              <w:left w:val="nil"/>
              <w:bottom w:val="single" w:sz="4" w:space="0" w:color="auto"/>
              <w:right w:val="single" w:sz="4" w:space="0" w:color="auto"/>
            </w:tcBorders>
            <w:shd w:val="clear" w:color="auto" w:fill="auto"/>
            <w:noWrap/>
            <w:hideMark/>
          </w:tcPr>
          <w:p w14:paraId="5C2BFA25" w14:textId="685964FA" w:rsidR="00AC25D1" w:rsidRPr="002172FA" w:rsidRDefault="00AC25D1" w:rsidP="00AC25D1">
            <w:pPr>
              <w:spacing w:after="0" w:line="276" w:lineRule="auto"/>
              <w:rPr>
                <w:rFonts w:ascii="Calibri" w:eastAsia="Times New Roman" w:hAnsi="Calibri" w:cs="Calibri"/>
                <w:color w:val="000000"/>
                <w:sz w:val="18"/>
                <w:szCs w:val="18"/>
                <w:lang w:val="da-DK" w:eastAsia="da-DK"/>
              </w:rPr>
            </w:pPr>
            <w:r w:rsidRPr="002172FA">
              <w:rPr>
                <w:rFonts w:ascii="Calibri" w:eastAsia="Times New Roman" w:hAnsi="Calibri" w:cs="Calibri"/>
                <w:color w:val="000000"/>
                <w:sz w:val="18"/>
                <w:szCs w:val="18"/>
                <w:lang w:val="da-DK" w:eastAsia="da-DK"/>
              </w:rPr>
              <w:t>M</w:t>
            </w:r>
            <w:r>
              <w:rPr>
                <w:rFonts w:ascii="Calibri" w:eastAsia="Times New Roman" w:hAnsi="Calibri" w:cs="Calibri"/>
                <w:color w:val="000000"/>
                <w:sz w:val="18"/>
                <w:szCs w:val="18"/>
                <w:lang w:val="da-DK" w:eastAsia="da-DK"/>
              </w:rPr>
              <w:t>eget højere</w:t>
            </w:r>
            <w:r w:rsidRPr="002172FA">
              <w:rPr>
                <w:rFonts w:ascii="Calibri" w:eastAsia="Times New Roman" w:hAnsi="Calibri" w:cs="Calibri"/>
                <w:color w:val="000000"/>
                <w:sz w:val="18"/>
                <w:szCs w:val="18"/>
                <w:lang w:val="da-DK" w:eastAsia="da-DK"/>
              </w:rPr>
              <w:t xml:space="preserve"> end fiskens indre koncentrationer</w:t>
            </w:r>
          </w:p>
        </w:tc>
        <w:tc>
          <w:tcPr>
            <w:tcW w:w="1559" w:type="dxa"/>
            <w:tcBorders>
              <w:top w:val="nil"/>
              <w:left w:val="nil"/>
              <w:bottom w:val="single" w:sz="4" w:space="0" w:color="auto"/>
              <w:right w:val="single" w:sz="4" w:space="0" w:color="auto"/>
            </w:tcBorders>
            <w:shd w:val="clear" w:color="auto" w:fill="auto"/>
            <w:noWrap/>
            <w:hideMark/>
          </w:tcPr>
          <w:p w14:paraId="1E283A81" w14:textId="0DF5E08D" w:rsidR="00AC25D1" w:rsidRPr="00F00549" w:rsidRDefault="00AC25D1" w:rsidP="00AC25D1">
            <w:pPr>
              <w:spacing w:after="0" w:line="276" w:lineRule="auto"/>
              <w:rPr>
                <w:rFonts w:ascii="Calibri" w:eastAsia="Times New Roman" w:hAnsi="Calibri" w:cs="Calibri"/>
                <w:color w:val="000000"/>
                <w:sz w:val="18"/>
                <w:szCs w:val="18"/>
                <w:lang w:val="en-US" w:eastAsia="da-DK"/>
              </w:rPr>
            </w:pPr>
            <w:r>
              <w:rPr>
                <w:rFonts w:ascii="Calibri" w:eastAsia="Times New Roman" w:hAnsi="Calibri" w:cs="Calibri"/>
                <w:color w:val="000000"/>
                <w:sz w:val="18"/>
                <w:szCs w:val="18"/>
                <w:lang w:val="en-US" w:eastAsia="da-DK"/>
              </w:rPr>
              <w:t xml:space="preserve">Taber </w:t>
            </w:r>
            <w:proofErr w:type="spellStart"/>
            <w:r>
              <w:rPr>
                <w:rFonts w:ascii="Calibri" w:eastAsia="Times New Roman" w:hAnsi="Calibri" w:cs="Calibri"/>
                <w:color w:val="000000"/>
                <w:sz w:val="18"/>
                <w:szCs w:val="18"/>
                <w:lang w:val="en-US" w:eastAsia="da-DK"/>
              </w:rPr>
              <w:t>vand</w:t>
            </w:r>
            <w:proofErr w:type="spellEnd"/>
            <w:r>
              <w:rPr>
                <w:rFonts w:ascii="Calibri" w:eastAsia="Times New Roman" w:hAnsi="Calibri" w:cs="Calibri"/>
                <w:color w:val="000000"/>
                <w:sz w:val="18"/>
                <w:szCs w:val="18"/>
                <w:lang w:val="en-US" w:eastAsia="da-DK"/>
              </w:rPr>
              <w:t xml:space="preserve"> </w:t>
            </w:r>
            <w:proofErr w:type="spellStart"/>
            <w:r>
              <w:rPr>
                <w:rFonts w:ascii="Calibri" w:eastAsia="Times New Roman" w:hAnsi="Calibri" w:cs="Calibri"/>
                <w:color w:val="000000"/>
                <w:sz w:val="18"/>
                <w:szCs w:val="18"/>
                <w:lang w:val="en-US" w:eastAsia="da-DK"/>
              </w:rPr>
              <w:t>til</w:t>
            </w:r>
            <w:proofErr w:type="spellEnd"/>
            <w:r>
              <w:rPr>
                <w:rFonts w:ascii="Calibri" w:eastAsia="Times New Roman" w:hAnsi="Calibri" w:cs="Calibri"/>
                <w:color w:val="000000"/>
                <w:sz w:val="18"/>
                <w:szCs w:val="18"/>
                <w:lang w:val="en-US" w:eastAsia="da-DK"/>
              </w:rPr>
              <w:t xml:space="preserve"> </w:t>
            </w:r>
            <w:proofErr w:type="spellStart"/>
            <w:r>
              <w:rPr>
                <w:rFonts w:ascii="Calibri" w:eastAsia="Times New Roman" w:hAnsi="Calibri" w:cs="Calibri"/>
                <w:color w:val="000000"/>
                <w:sz w:val="18"/>
                <w:szCs w:val="18"/>
                <w:lang w:val="en-US" w:eastAsia="da-DK"/>
              </w:rPr>
              <w:t>omgivelser</w:t>
            </w:r>
            <w:proofErr w:type="spellEnd"/>
            <w:r>
              <w:rPr>
                <w:rFonts w:ascii="Calibri" w:eastAsia="Times New Roman" w:hAnsi="Calibri" w:cs="Calibri"/>
                <w:color w:val="000000"/>
                <w:sz w:val="18"/>
                <w:szCs w:val="18"/>
                <w:lang w:val="en-US" w:eastAsia="da-DK"/>
              </w:rPr>
              <w:t xml:space="preserve"> </w:t>
            </w:r>
          </w:p>
        </w:tc>
        <w:tc>
          <w:tcPr>
            <w:tcW w:w="1418" w:type="dxa"/>
            <w:tcBorders>
              <w:top w:val="nil"/>
              <w:left w:val="nil"/>
              <w:bottom w:val="single" w:sz="4" w:space="0" w:color="auto"/>
              <w:right w:val="single" w:sz="4" w:space="0" w:color="auto"/>
            </w:tcBorders>
            <w:shd w:val="clear" w:color="auto" w:fill="auto"/>
            <w:noWrap/>
            <w:hideMark/>
          </w:tcPr>
          <w:p w14:paraId="08593145" w14:textId="2C46B729"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Væsentlig</w:t>
            </w:r>
            <w:proofErr w:type="spellEnd"/>
            <w:r>
              <w:rPr>
                <w:rFonts w:ascii="Calibri" w:eastAsia="Times New Roman" w:hAnsi="Calibri" w:cs="Calibri"/>
                <w:color w:val="000000"/>
                <w:sz w:val="18"/>
                <w:szCs w:val="18"/>
                <w:lang w:eastAsia="da-DK"/>
              </w:rPr>
              <w:t xml:space="preserve"> osmoregulering</w:t>
            </w:r>
          </w:p>
        </w:tc>
        <w:tc>
          <w:tcPr>
            <w:tcW w:w="1559" w:type="dxa"/>
            <w:tcBorders>
              <w:top w:val="nil"/>
              <w:left w:val="nil"/>
              <w:bottom w:val="single" w:sz="4" w:space="0" w:color="auto"/>
              <w:right w:val="single" w:sz="4" w:space="0" w:color="auto"/>
            </w:tcBorders>
            <w:shd w:val="clear" w:color="auto" w:fill="auto"/>
            <w:noWrap/>
            <w:hideMark/>
          </w:tcPr>
          <w:p w14:paraId="60C3E5B4" w14:textId="554D3E0A"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Højt</w:t>
            </w:r>
            <w:proofErr w:type="spellEnd"/>
            <w:r w:rsidRPr="00F00549">
              <w:rPr>
                <w:rFonts w:ascii="Calibri" w:eastAsia="Times New Roman" w:hAnsi="Calibri" w:cs="Calibri"/>
                <w:color w:val="000000"/>
                <w:sz w:val="18"/>
                <w:szCs w:val="18"/>
                <w:lang w:eastAsia="da-DK"/>
              </w:rPr>
              <w:t xml:space="preserve"> </w:t>
            </w:r>
          </w:p>
        </w:tc>
        <w:tc>
          <w:tcPr>
            <w:tcW w:w="1417" w:type="dxa"/>
            <w:tcBorders>
              <w:top w:val="nil"/>
              <w:left w:val="nil"/>
              <w:bottom w:val="single" w:sz="4" w:space="0" w:color="auto"/>
              <w:right w:val="single" w:sz="4" w:space="0" w:color="auto"/>
            </w:tcBorders>
            <w:shd w:val="clear" w:color="auto" w:fill="auto"/>
            <w:noWrap/>
            <w:hideMark/>
          </w:tcPr>
          <w:p w14:paraId="565008B9" w14:textId="23B7527B"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Højt</w:t>
            </w:r>
            <w:proofErr w:type="spellEnd"/>
          </w:p>
        </w:tc>
        <w:tc>
          <w:tcPr>
            <w:tcW w:w="567" w:type="dxa"/>
            <w:tcBorders>
              <w:top w:val="nil"/>
              <w:left w:val="nil"/>
              <w:bottom w:val="single" w:sz="4" w:space="0" w:color="auto"/>
              <w:right w:val="single" w:sz="4" w:space="0" w:color="auto"/>
            </w:tcBorders>
            <w:shd w:val="clear" w:color="auto" w:fill="auto"/>
            <w:noWrap/>
            <w:hideMark/>
          </w:tcPr>
          <w:p w14:paraId="576B9558" w14:textId="7ECA9242"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sidRPr="00F00549">
              <w:rPr>
                <w:rFonts w:ascii="Calibri" w:eastAsia="Times New Roman" w:hAnsi="Calibri" w:cs="Calibri"/>
                <w:color w:val="000000"/>
                <w:sz w:val="18"/>
                <w:szCs w:val="18"/>
                <w:lang w:eastAsia="da-DK"/>
              </w:rPr>
              <w:t>H</w:t>
            </w:r>
            <w:r>
              <w:rPr>
                <w:rFonts w:ascii="Calibri" w:eastAsia="Times New Roman" w:hAnsi="Calibri" w:cs="Calibri"/>
                <w:color w:val="000000"/>
                <w:sz w:val="18"/>
                <w:szCs w:val="18"/>
                <w:lang w:eastAsia="da-DK"/>
              </w:rPr>
              <w:t>øjt</w:t>
            </w:r>
            <w:proofErr w:type="spellEnd"/>
          </w:p>
        </w:tc>
        <w:tc>
          <w:tcPr>
            <w:tcW w:w="957" w:type="dxa"/>
            <w:tcBorders>
              <w:top w:val="nil"/>
              <w:left w:val="nil"/>
              <w:bottom w:val="single" w:sz="4" w:space="0" w:color="auto"/>
              <w:right w:val="single" w:sz="4" w:space="0" w:color="auto"/>
            </w:tcBorders>
            <w:shd w:val="clear" w:color="auto" w:fill="auto"/>
            <w:noWrap/>
            <w:hideMark/>
          </w:tcPr>
          <w:p w14:paraId="554D3FA3" w14:textId="5A94C569" w:rsidR="00AC25D1" w:rsidRPr="00F00549" w:rsidRDefault="00AC25D1" w:rsidP="00AC25D1">
            <w:pPr>
              <w:spacing w:after="0" w:line="276" w:lineRule="auto"/>
              <w:rPr>
                <w:rFonts w:ascii="Calibri" w:eastAsia="Times New Roman" w:hAnsi="Calibri" w:cs="Calibri"/>
                <w:color w:val="000000"/>
                <w:sz w:val="18"/>
                <w:szCs w:val="18"/>
                <w:lang w:eastAsia="da-DK"/>
              </w:rPr>
            </w:pPr>
            <w:proofErr w:type="spellStart"/>
            <w:r>
              <w:rPr>
                <w:rFonts w:ascii="Calibri" w:eastAsia="Times New Roman" w:hAnsi="Calibri" w:cs="Calibri"/>
                <w:color w:val="000000"/>
                <w:sz w:val="18"/>
                <w:szCs w:val="18"/>
                <w:lang w:eastAsia="da-DK"/>
              </w:rPr>
              <w:t>Reduceret</w:t>
            </w:r>
            <w:proofErr w:type="spellEnd"/>
          </w:p>
        </w:tc>
      </w:tr>
    </w:tbl>
    <w:p w14:paraId="03EDFA02" w14:textId="4817510E" w:rsidR="007620B0" w:rsidRPr="002172FA" w:rsidRDefault="00AC25D1" w:rsidP="007620B0">
      <w:pPr>
        <w:spacing w:line="276" w:lineRule="auto"/>
        <w:jc w:val="both"/>
        <w:rPr>
          <w:sz w:val="16"/>
          <w:szCs w:val="16"/>
          <w:lang w:val="da-DK"/>
        </w:rPr>
      </w:pPr>
      <w:r>
        <w:rPr>
          <w:sz w:val="16"/>
          <w:szCs w:val="16"/>
          <w:lang w:val="da-DK"/>
        </w:rPr>
        <w:t>*</w:t>
      </w:r>
      <w:proofErr w:type="spellStart"/>
      <w:r>
        <w:rPr>
          <w:sz w:val="16"/>
          <w:szCs w:val="16"/>
          <w:lang w:val="da-DK"/>
        </w:rPr>
        <w:t>Isoosmotisk</w:t>
      </w:r>
      <w:proofErr w:type="spellEnd"/>
      <w:r w:rsidR="007620B0" w:rsidRPr="002172FA">
        <w:rPr>
          <w:sz w:val="16"/>
          <w:szCs w:val="16"/>
          <w:lang w:val="da-DK"/>
        </w:rPr>
        <w:t xml:space="preserve"> </w:t>
      </w:r>
      <w:r w:rsidR="002172FA" w:rsidRPr="002172FA">
        <w:rPr>
          <w:sz w:val="16"/>
          <w:szCs w:val="16"/>
          <w:lang w:val="da-DK"/>
        </w:rPr>
        <w:t xml:space="preserve">betyder at saliniteten inde </w:t>
      </w:r>
      <w:r w:rsidR="002172FA">
        <w:rPr>
          <w:sz w:val="16"/>
          <w:szCs w:val="16"/>
          <w:lang w:val="da-DK"/>
        </w:rPr>
        <w:t>i</w:t>
      </w:r>
      <w:r w:rsidR="002172FA" w:rsidRPr="002172FA">
        <w:rPr>
          <w:sz w:val="16"/>
          <w:szCs w:val="16"/>
          <w:lang w:val="da-DK"/>
        </w:rPr>
        <w:t xml:space="preserve"> fisken er den same som i vandet omkring den</w:t>
      </w:r>
      <w:r w:rsidR="007620B0" w:rsidRPr="002172FA">
        <w:rPr>
          <w:sz w:val="16"/>
          <w:szCs w:val="16"/>
          <w:lang w:val="da-DK"/>
        </w:rPr>
        <w:t>.</w:t>
      </w:r>
    </w:p>
    <w:p w14:paraId="5EA1735B" w14:textId="5D08ACA7" w:rsidR="00AC25D1" w:rsidRDefault="00AC25D1" w:rsidP="007620B0">
      <w:pPr>
        <w:spacing w:line="276" w:lineRule="auto"/>
        <w:jc w:val="both"/>
        <w:rPr>
          <w:sz w:val="18"/>
          <w:szCs w:val="18"/>
          <w:lang w:val="da-DK"/>
        </w:rPr>
      </w:pPr>
      <w:r w:rsidRPr="00AC25D1">
        <w:rPr>
          <w:sz w:val="18"/>
          <w:szCs w:val="18"/>
          <w:lang w:val="da-DK"/>
        </w:rPr>
        <w:t>Tab</w:t>
      </w:r>
      <w:r w:rsidR="007620B0" w:rsidRPr="00AC25D1">
        <w:rPr>
          <w:sz w:val="18"/>
          <w:szCs w:val="18"/>
          <w:lang w:val="da-DK"/>
        </w:rPr>
        <w:t>e</w:t>
      </w:r>
      <w:r w:rsidRPr="00AC25D1">
        <w:rPr>
          <w:sz w:val="18"/>
          <w:szCs w:val="18"/>
          <w:lang w:val="da-DK"/>
        </w:rPr>
        <w:t>l</w:t>
      </w:r>
      <w:r w:rsidR="007620B0" w:rsidRPr="00AC25D1">
        <w:rPr>
          <w:sz w:val="18"/>
          <w:szCs w:val="18"/>
          <w:lang w:val="da-DK"/>
        </w:rPr>
        <w:t xml:space="preserve"> 1: </w:t>
      </w:r>
      <w:r w:rsidRPr="00AC25D1">
        <w:rPr>
          <w:sz w:val="18"/>
          <w:szCs w:val="18"/>
          <w:lang w:val="da-DK"/>
        </w:rPr>
        <w:t xml:space="preserve">Effekten af vand med forskellige saliniteter på fisk. </w:t>
      </w:r>
      <w:r>
        <w:rPr>
          <w:sz w:val="18"/>
          <w:szCs w:val="18"/>
          <w:lang w:val="da-DK"/>
        </w:rPr>
        <w:t xml:space="preserve">Hver kolonne demonstrerer hvordan for eksempel en høj salinitet </w:t>
      </w:r>
      <w:r w:rsidR="005A3A51">
        <w:rPr>
          <w:sz w:val="18"/>
          <w:szCs w:val="18"/>
          <w:lang w:val="da-DK"/>
        </w:rPr>
        <w:t xml:space="preserve">vil øge tabet af vand over gæller på grund af osmose. For at imødegå dette passive tab af vand, er det nødvendigt med en  væsentlig osmoregulering i cellerne. Denne osmoregulering er en aktiv proces og vil derfor kræve et højt forbrug af ATP, hvilket kun vil være tilgængelig hvis den aerobe metabolisme øges, da dette kræver oxygen. Som en konsekvens af dette vil den standard </w:t>
      </w:r>
      <w:proofErr w:type="spellStart"/>
      <w:r w:rsidR="005A3A51">
        <w:rPr>
          <w:sz w:val="18"/>
          <w:szCs w:val="18"/>
          <w:lang w:val="da-DK"/>
        </w:rPr>
        <w:t>metabolske</w:t>
      </w:r>
      <w:proofErr w:type="spellEnd"/>
      <w:r w:rsidR="005A3A51">
        <w:rPr>
          <w:sz w:val="18"/>
          <w:szCs w:val="18"/>
          <w:lang w:val="da-DK"/>
        </w:rPr>
        <w:t xml:space="preserve"> rater (SMR) stige og derved reducere ”aerobic </w:t>
      </w:r>
      <w:proofErr w:type="spellStart"/>
      <w:r w:rsidR="005A3A51">
        <w:rPr>
          <w:sz w:val="18"/>
          <w:szCs w:val="18"/>
          <w:lang w:val="da-DK"/>
        </w:rPr>
        <w:t>scope</w:t>
      </w:r>
      <w:proofErr w:type="spellEnd"/>
      <w:r w:rsidR="005A3A51">
        <w:rPr>
          <w:sz w:val="18"/>
          <w:szCs w:val="18"/>
          <w:lang w:val="da-DK"/>
        </w:rPr>
        <w:t xml:space="preserve">” (A). </w:t>
      </w:r>
    </w:p>
    <w:p w14:paraId="6FF5D74C" w14:textId="2DF28F87" w:rsidR="00A47228" w:rsidRPr="00AC25D1" w:rsidRDefault="00A47228" w:rsidP="007620B0">
      <w:pPr>
        <w:spacing w:line="276" w:lineRule="auto"/>
        <w:jc w:val="both"/>
        <w:rPr>
          <w:sz w:val="18"/>
          <w:szCs w:val="18"/>
          <w:lang w:val="da-DK"/>
        </w:rPr>
      </w:pPr>
      <w:r>
        <w:rPr>
          <w:lang w:val="da-DK"/>
        </w:rPr>
        <w:t xml:space="preserve">De fleste fisk er tilpasset til kun at kunne håndtere en lille afvigelse i saliniteten væk fra deres optimale salinitet. Visse arter er dog særligt gode til at osmoregulere og kan derfor tåle en større spredning i salinitet. En måde at teste fisks kapacitet til at osmoregulere, er derfor simpelthen at lave forsøg med fisk i forskellige saliniteter.   </w:t>
      </w:r>
    </w:p>
    <w:p w14:paraId="6CD3740A" w14:textId="77777777" w:rsidR="007620B0" w:rsidRPr="00A47228" w:rsidRDefault="007620B0" w:rsidP="004D36CA">
      <w:pPr>
        <w:spacing w:line="276" w:lineRule="auto"/>
        <w:jc w:val="both"/>
        <w:rPr>
          <w:b/>
          <w:sz w:val="28"/>
          <w:szCs w:val="28"/>
          <w:lang w:val="da-DK"/>
        </w:rPr>
      </w:pPr>
    </w:p>
    <w:p w14:paraId="1B3FEC6B" w14:textId="0344F2F5" w:rsidR="00FC2715" w:rsidRPr="002172B4" w:rsidRDefault="000A77F1" w:rsidP="004D36CA">
      <w:pPr>
        <w:spacing w:line="276" w:lineRule="auto"/>
        <w:jc w:val="both"/>
        <w:rPr>
          <w:b/>
          <w:sz w:val="28"/>
          <w:szCs w:val="28"/>
          <w:lang w:val="en-US"/>
        </w:rPr>
      </w:pPr>
      <w:proofErr w:type="spellStart"/>
      <w:r>
        <w:rPr>
          <w:b/>
          <w:sz w:val="28"/>
          <w:szCs w:val="28"/>
          <w:lang w:val="en-US"/>
        </w:rPr>
        <w:t>Referencer</w:t>
      </w:r>
      <w:proofErr w:type="spellEnd"/>
    </w:p>
    <w:p w14:paraId="7E5D7E7D" w14:textId="77777777" w:rsidR="002172B4" w:rsidRPr="002172B4" w:rsidRDefault="002172B4" w:rsidP="004D36CA">
      <w:pPr>
        <w:spacing w:line="276" w:lineRule="auto"/>
        <w:jc w:val="both"/>
        <w:rPr>
          <w:sz w:val="16"/>
          <w:szCs w:val="16"/>
          <w:lang w:val="en-US"/>
        </w:rPr>
      </w:pPr>
      <w:proofErr w:type="spellStart"/>
      <w:r w:rsidRPr="002172B4">
        <w:rPr>
          <w:sz w:val="16"/>
          <w:szCs w:val="16"/>
          <w:lang w:val="en-US"/>
        </w:rPr>
        <w:t>Buric</w:t>
      </w:r>
      <w:proofErr w:type="spellEnd"/>
      <w:r w:rsidRPr="002172B4">
        <w:rPr>
          <w:sz w:val="16"/>
          <w:szCs w:val="16"/>
          <w:lang w:val="en-US"/>
        </w:rPr>
        <w:t>, M.</w:t>
      </w:r>
      <w:r>
        <w:rPr>
          <w:sz w:val="16"/>
          <w:szCs w:val="16"/>
          <w:lang w:val="en-US"/>
        </w:rPr>
        <w:t xml:space="preserve">, </w:t>
      </w:r>
      <w:proofErr w:type="spellStart"/>
      <w:r>
        <w:rPr>
          <w:sz w:val="16"/>
          <w:szCs w:val="16"/>
          <w:lang w:val="en-US"/>
        </w:rPr>
        <w:t>Bláha</w:t>
      </w:r>
      <w:proofErr w:type="spellEnd"/>
      <w:r>
        <w:rPr>
          <w:sz w:val="16"/>
          <w:szCs w:val="16"/>
          <w:lang w:val="en-US"/>
        </w:rPr>
        <w:t xml:space="preserve">, M., </w:t>
      </w:r>
      <w:proofErr w:type="spellStart"/>
      <w:r>
        <w:rPr>
          <w:sz w:val="16"/>
          <w:szCs w:val="16"/>
          <w:lang w:val="en-US"/>
        </w:rPr>
        <w:t>Kouba</w:t>
      </w:r>
      <w:proofErr w:type="spellEnd"/>
      <w:r>
        <w:rPr>
          <w:sz w:val="16"/>
          <w:szCs w:val="16"/>
          <w:lang w:val="en-US"/>
        </w:rPr>
        <w:t xml:space="preserve">, A. </w:t>
      </w:r>
      <w:proofErr w:type="spellStart"/>
      <w:r>
        <w:rPr>
          <w:sz w:val="16"/>
          <w:szCs w:val="16"/>
          <w:lang w:val="en-US"/>
        </w:rPr>
        <w:t>Drozd</w:t>
      </w:r>
      <w:proofErr w:type="spellEnd"/>
      <w:r>
        <w:rPr>
          <w:sz w:val="16"/>
          <w:szCs w:val="16"/>
          <w:lang w:val="en-US"/>
        </w:rPr>
        <w:t>, D. (2015) Upstream expansion of round goby (</w:t>
      </w:r>
      <w:proofErr w:type="spellStart"/>
      <w:r>
        <w:rPr>
          <w:sz w:val="16"/>
          <w:szCs w:val="16"/>
          <w:lang w:val="en-US"/>
        </w:rPr>
        <w:t>Neogobius</w:t>
      </w:r>
      <w:proofErr w:type="spellEnd"/>
      <w:r>
        <w:rPr>
          <w:sz w:val="16"/>
          <w:szCs w:val="16"/>
          <w:lang w:val="en-US"/>
        </w:rPr>
        <w:t xml:space="preserve"> </w:t>
      </w:r>
      <w:proofErr w:type="spellStart"/>
      <w:r>
        <w:rPr>
          <w:sz w:val="16"/>
          <w:szCs w:val="16"/>
          <w:lang w:val="en-US"/>
        </w:rPr>
        <w:t>Melanostomus</w:t>
      </w:r>
      <w:proofErr w:type="spellEnd"/>
      <w:r>
        <w:rPr>
          <w:sz w:val="16"/>
          <w:szCs w:val="16"/>
          <w:lang w:val="en-US"/>
        </w:rPr>
        <w:t>) – first record in the upper reaches of the Elbe river. Knowledge and Management of Aquatic Ecosystems. 416, 32.</w:t>
      </w:r>
      <w:r w:rsidRPr="002172B4">
        <w:rPr>
          <w:sz w:val="16"/>
          <w:szCs w:val="16"/>
          <w:lang w:val="en-US"/>
        </w:rPr>
        <w:t xml:space="preserve"> </w:t>
      </w:r>
    </w:p>
    <w:p w14:paraId="63CA83C9" w14:textId="77777777" w:rsidR="00FC2715" w:rsidRPr="00B41F10" w:rsidRDefault="00AF6082" w:rsidP="004D36CA">
      <w:pPr>
        <w:spacing w:line="276" w:lineRule="auto"/>
        <w:jc w:val="both"/>
        <w:rPr>
          <w:sz w:val="16"/>
          <w:szCs w:val="16"/>
          <w:lang w:val="en-US"/>
        </w:rPr>
      </w:pPr>
      <w:proofErr w:type="spellStart"/>
      <w:r w:rsidRPr="002172B4">
        <w:rPr>
          <w:sz w:val="16"/>
          <w:szCs w:val="16"/>
          <w:lang w:val="en-US"/>
        </w:rPr>
        <w:t>V</w:t>
      </w:r>
      <w:r w:rsidR="00FC2715" w:rsidRPr="002172B4">
        <w:rPr>
          <w:sz w:val="16"/>
          <w:szCs w:val="16"/>
          <w:lang w:val="en-US"/>
        </w:rPr>
        <w:t>erbek</w:t>
      </w:r>
      <w:proofErr w:type="spellEnd"/>
      <w:r w:rsidRPr="002172B4">
        <w:rPr>
          <w:sz w:val="16"/>
          <w:szCs w:val="16"/>
          <w:lang w:val="en-US"/>
        </w:rPr>
        <w:t xml:space="preserve">. </w:t>
      </w:r>
      <w:r w:rsidRPr="00B41F10">
        <w:rPr>
          <w:sz w:val="16"/>
          <w:szCs w:val="16"/>
          <w:lang w:val="en-US"/>
        </w:rPr>
        <w:t xml:space="preserve">W. C. E. P., Overgaard, J., Ern, R., Bayley, M., Wang, T., Boardman, L., </w:t>
      </w:r>
      <w:proofErr w:type="spellStart"/>
      <w:r w:rsidRPr="00B41F10">
        <w:rPr>
          <w:sz w:val="16"/>
          <w:szCs w:val="16"/>
          <w:lang w:val="en-US"/>
        </w:rPr>
        <w:t>Terblanche</w:t>
      </w:r>
      <w:proofErr w:type="spellEnd"/>
      <w:r w:rsidRPr="00B41F10">
        <w:rPr>
          <w:sz w:val="16"/>
          <w:szCs w:val="16"/>
          <w:lang w:val="en-US"/>
        </w:rPr>
        <w:t>. J. S.</w:t>
      </w:r>
      <w:r w:rsidR="00B41F10" w:rsidRPr="00B41F10">
        <w:rPr>
          <w:sz w:val="16"/>
          <w:szCs w:val="16"/>
          <w:lang w:val="en-US"/>
        </w:rPr>
        <w:t xml:space="preserve"> (2015). Does oxygen limit thermal tolerance in arthropods? A critical review of current evidence. Comparative Biochemistry and Physiology , Part A. 192 64-78.</w:t>
      </w:r>
      <w:r w:rsidRPr="00B41F10">
        <w:rPr>
          <w:sz w:val="16"/>
          <w:szCs w:val="16"/>
          <w:lang w:val="en-US"/>
        </w:rPr>
        <w:t xml:space="preserve"> </w:t>
      </w:r>
    </w:p>
    <w:sectPr w:rsidR="00FC2715" w:rsidRPr="00B41F1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2DD56" w14:textId="77777777" w:rsidR="00337702" w:rsidRDefault="00337702" w:rsidP="00B41F10">
      <w:pPr>
        <w:spacing w:after="0" w:line="240" w:lineRule="auto"/>
      </w:pPr>
      <w:r>
        <w:separator/>
      </w:r>
    </w:p>
  </w:endnote>
  <w:endnote w:type="continuationSeparator" w:id="0">
    <w:p w14:paraId="3F2AF6D2" w14:textId="77777777" w:rsidR="00337702" w:rsidRDefault="00337702" w:rsidP="00B4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563629"/>
      <w:docPartObj>
        <w:docPartGallery w:val="Page Numbers (Bottom of Page)"/>
        <w:docPartUnique/>
      </w:docPartObj>
    </w:sdtPr>
    <w:sdtEndPr/>
    <w:sdtContent>
      <w:p w14:paraId="6A62AEC6" w14:textId="0AE25AA5" w:rsidR="00B41F10" w:rsidRDefault="00B41F10">
        <w:pPr>
          <w:pStyle w:val="Footer"/>
          <w:jc w:val="right"/>
        </w:pPr>
        <w:r>
          <w:fldChar w:fldCharType="begin"/>
        </w:r>
        <w:r>
          <w:instrText>PAGE   \* MERGEFORMAT</w:instrText>
        </w:r>
        <w:r>
          <w:fldChar w:fldCharType="separate"/>
        </w:r>
        <w:r w:rsidR="007E63B4" w:rsidRPr="007E63B4">
          <w:rPr>
            <w:noProof/>
            <w:lang w:val="da-DK"/>
          </w:rPr>
          <w:t>5</w:t>
        </w:r>
        <w:r>
          <w:fldChar w:fldCharType="end"/>
        </w:r>
      </w:p>
    </w:sdtContent>
  </w:sdt>
  <w:p w14:paraId="66D7C91B" w14:textId="77777777" w:rsidR="00B41F10" w:rsidRDefault="00B41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7E81F" w14:textId="77777777" w:rsidR="00337702" w:rsidRDefault="00337702" w:rsidP="00B41F10">
      <w:pPr>
        <w:spacing w:after="0" w:line="240" w:lineRule="auto"/>
      </w:pPr>
      <w:r>
        <w:separator/>
      </w:r>
    </w:p>
  </w:footnote>
  <w:footnote w:type="continuationSeparator" w:id="0">
    <w:p w14:paraId="679264A1" w14:textId="77777777" w:rsidR="00337702" w:rsidRDefault="00337702" w:rsidP="00B41F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7D75CD"/>
    <w:multiLevelType w:val="hybridMultilevel"/>
    <w:tmpl w:val="F2623BB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6C1"/>
    <w:rsid w:val="00013836"/>
    <w:rsid w:val="0005558E"/>
    <w:rsid w:val="00062B09"/>
    <w:rsid w:val="000A0A20"/>
    <w:rsid w:val="000A77F1"/>
    <w:rsid w:val="000D6EC6"/>
    <w:rsid w:val="000F4D75"/>
    <w:rsid w:val="000F524E"/>
    <w:rsid w:val="001531CA"/>
    <w:rsid w:val="00177C2C"/>
    <w:rsid w:val="001A456E"/>
    <w:rsid w:val="001B5D81"/>
    <w:rsid w:val="00204640"/>
    <w:rsid w:val="0021272A"/>
    <w:rsid w:val="002172B4"/>
    <w:rsid w:val="002172FA"/>
    <w:rsid w:val="00246F0D"/>
    <w:rsid w:val="00275075"/>
    <w:rsid w:val="00282F16"/>
    <w:rsid w:val="00291556"/>
    <w:rsid w:val="002B5763"/>
    <w:rsid w:val="002B60F3"/>
    <w:rsid w:val="002D1BA6"/>
    <w:rsid w:val="00337419"/>
    <w:rsid w:val="00337702"/>
    <w:rsid w:val="003476F9"/>
    <w:rsid w:val="00351080"/>
    <w:rsid w:val="00354D04"/>
    <w:rsid w:val="00377053"/>
    <w:rsid w:val="003C141A"/>
    <w:rsid w:val="003C1BA8"/>
    <w:rsid w:val="003C6BEC"/>
    <w:rsid w:val="003D2D2D"/>
    <w:rsid w:val="003D7B44"/>
    <w:rsid w:val="003F471F"/>
    <w:rsid w:val="003F6DE9"/>
    <w:rsid w:val="00431D1B"/>
    <w:rsid w:val="0043421D"/>
    <w:rsid w:val="00442D2E"/>
    <w:rsid w:val="00453DCA"/>
    <w:rsid w:val="00486A0A"/>
    <w:rsid w:val="00492BAD"/>
    <w:rsid w:val="004D36CA"/>
    <w:rsid w:val="004D7053"/>
    <w:rsid w:val="005113DC"/>
    <w:rsid w:val="0058484A"/>
    <w:rsid w:val="005A3A51"/>
    <w:rsid w:val="00600C76"/>
    <w:rsid w:val="006346C1"/>
    <w:rsid w:val="00652A36"/>
    <w:rsid w:val="0065559E"/>
    <w:rsid w:val="00661BED"/>
    <w:rsid w:val="007620B0"/>
    <w:rsid w:val="00762942"/>
    <w:rsid w:val="007758B2"/>
    <w:rsid w:val="007E4DFC"/>
    <w:rsid w:val="007E63B4"/>
    <w:rsid w:val="00851804"/>
    <w:rsid w:val="00870572"/>
    <w:rsid w:val="009423B9"/>
    <w:rsid w:val="009554B6"/>
    <w:rsid w:val="00A11203"/>
    <w:rsid w:val="00A3189F"/>
    <w:rsid w:val="00A37250"/>
    <w:rsid w:val="00A47228"/>
    <w:rsid w:val="00A6579D"/>
    <w:rsid w:val="00A65E0A"/>
    <w:rsid w:val="00A806E8"/>
    <w:rsid w:val="00AA3EDA"/>
    <w:rsid w:val="00AC25D1"/>
    <w:rsid w:val="00AD09E0"/>
    <w:rsid w:val="00AF6082"/>
    <w:rsid w:val="00B13AFD"/>
    <w:rsid w:val="00B20A3D"/>
    <w:rsid w:val="00B26102"/>
    <w:rsid w:val="00B3772B"/>
    <w:rsid w:val="00B41F10"/>
    <w:rsid w:val="00B55F5A"/>
    <w:rsid w:val="00C17FEF"/>
    <w:rsid w:val="00C323B5"/>
    <w:rsid w:val="00C855C8"/>
    <w:rsid w:val="00CC63F5"/>
    <w:rsid w:val="00CC68DA"/>
    <w:rsid w:val="00D1384E"/>
    <w:rsid w:val="00D45861"/>
    <w:rsid w:val="00D471C6"/>
    <w:rsid w:val="00D5747F"/>
    <w:rsid w:val="00D61C15"/>
    <w:rsid w:val="00D67891"/>
    <w:rsid w:val="00D700E1"/>
    <w:rsid w:val="00D82457"/>
    <w:rsid w:val="00D903F8"/>
    <w:rsid w:val="00DA5E7F"/>
    <w:rsid w:val="00DB7BFB"/>
    <w:rsid w:val="00DE4B09"/>
    <w:rsid w:val="00E4237A"/>
    <w:rsid w:val="00E439C1"/>
    <w:rsid w:val="00E5368E"/>
    <w:rsid w:val="00EB00EE"/>
    <w:rsid w:val="00F05538"/>
    <w:rsid w:val="00F30D05"/>
    <w:rsid w:val="00F72704"/>
    <w:rsid w:val="00F74EBA"/>
    <w:rsid w:val="00FC2715"/>
    <w:rsid w:val="00FD6258"/>
    <w:rsid w:val="00FF6F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97D28"/>
  <w15:chartTrackingRefBased/>
  <w15:docId w15:val="{C6CA1DBB-2BBB-4C6F-93AB-9AE59828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6C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6082"/>
    <w:pPr>
      <w:spacing w:after="200" w:line="240" w:lineRule="auto"/>
    </w:pPr>
    <w:rPr>
      <w:i/>
      <w:iCs/>
      <w:color w:val="44546A" w:themeColor="text2"/>
      <w:sz w:val="18"/>
      <w:szCs w:val="18"/>
    </w:rPr>
  </w:style>
  <w:style w:type="paragraph" w:styleId="ListParagraph">
    <w:name w:val="List Paragraph"/>
    <w:basedOn w:val="Normal"/>
    <w:uiPriority w:val="34"/>
    <w:qFormat/>
    <w:rsid w:val="00AF6082"/>
    <w:pPr>
      <w:ind w:left="720"/>
      <w:contextualSpacing/>
    </w:pPr>
    <w:rPr>
      <w:lang w:val="da-DK"/>
    </w:rPr>
  </w:style>
  <w:style w:type="paragraph" w:styleId="Header">
    <w:name w:val="header"/>
    <w:basedOn w:val="Normal"/>
    <w:link w:val="HeaderChar"/>
    <w:uiPriority w:val="99"/>
    <w:unhideWhenUsed/>
    <w:rsid w:val="00B41F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F10"/>
    <w:rPr>
      <w:lang w:val="en-GB"/>
    </w:rPr>
  </w:style>
  <w:style w:type="paragraph" w:styleId="Footer">
    <w:name w:val="footer"/>
    <w:basedOn w:val="Normal"/>
    <w:link w:val="FooterChar"/>
    <w:uiPriority w:val="99"/>
    <w:unhideWhenUsed/>
    <w:rsid w:val="00B41F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F10"/>
    <w:rPr>
      <w:lang w:val="en-GB"/>
    </w:rPr>
  </w:style>
  <w:style w:type="paragraph" w:styleId="BalloonText">
    <w:name w:val="Balloon Text"/>
    <w:basedOn w:val="Normal"/>
    <w:link w:val="BalloonTextChar"/>
    <w:uiPriority w:val="99"/>
    <w:semiHidden/>
    <w:unhideWhenUsed/>
    <w:rsid w:val="009423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3B9"/>
    <w:rPr>
      <w:rFonts w:ascii="Segoe UI" w:hAnsi="Segoe UI" w:cs="Segoe UI"/>
      <w:sz w:val="18"/>
      <w:szCs w:val="18"/>
      <w:lang w:val="en-GB"/>
    </w:rPr>
  </w:style>
  <w:style w:type="paragraph" w:styleId="NormalWeb">
    <w:name w:val="Normal (Web)"/>
    <w:basedOn w:val="Normal"/>
    <w:uiPriority w:val="99"/>
    <w:semiHidden/>
    <w:unhideWhenUsed/>
    <w:rsid w:val="002172B4"/>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CommentReference">
    <w:name w:val="annotation reference"/>
    <w:basedOn w:val="DefaultParagraphFont"/>
    <w:uiPriority w:val="99"/>
    <w:semiHidden/>
    <w:unhideWhenUsed/>
    <w:rsid w:val="00600C76"/>
    <w:rPr>
      <w:sz w:val="16"/>
      <w:szCs w:val="16"/>
    </w:rPr>
  </w:style>
  <w:style w:type="paragraph" w:styleId="CommentText">
    <w:name w:val="annotation text"/>
    <w:basedOn w:val="Normal"/>
    <w:link w:val="CommentTextChar"/>
    <w:uiPriority w:val="99"/>
    <w:semiHidden/>
    <w:unhideWhenUsed/>
    <w:rsid w:val="00600C76"/>
    <w:pPr>
      <w:spacing w:line="240" w:lineRule="auto"/>
    </w:pPr>
    <w:rPr>
      <w:sz w:val="20"/>
      <w:szCs w:val="20"/>
    </w:rPr>
  </w:style>
  <w:style w:type="character" w:customStyle="1" w:styleId="CommentTextChar">
    <w:name w:val="Comment Text Char"/>
    <w:basedOn w:val="DefaultParagraphFont"/>
    <w:link w:val="CommentText"/>
    <w:uiPriority w:val="99"/>
    <w:semiHidden/>
    <w:rsid w:val="00600C76"/>
    <w:rPr>
      <w:sz w:val="20"/>
      <w:szCs w:val="20"/>
      <w:lang w:val="en-GB"/>
    </w:rPr>
  </w:style>
  <w:style w:type="paragraph" w:styleId="CommentSubject">
    <w:name w:val="annotation subject"/>
    <w:basedOn w:val="CommentText"/>
    <w:next w:val="CommentText"/>
    <w:link w:val="CommentSubjectChar"/>
    <w:uiPriority w:val="99"/>
    <w:semiHidden/>
    <w:unhideWhenUsed/>
    <w:rsid w:val="00600C76"/>
    <w:rPr>
      <w:b/>
      <w:bCs/>
    </w:rPr>
  </w:style>
  <w:style w:type="character" w:customStyle="1" w:styleId="CommentSubjectChar">
    <w:name w:val="Comment Subject Char"/>
    <w:basedOn w:val="CommentTextChar"/>
    <w:link w:val="CommentSubject"/>
    <w:uiPriority w:val="99"/>
    <w:semiHidden/>
    <w:rsid w:val="00600C76"/>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1648</TotalTime>
  <Pages>5</Pages>
  <Words>1722</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Riisager-Pedersen</dc:creator>
  <cp:keywords/>
  <dc:description/>
  <cp:lastModifiedBy>Christian Riisager-Pedersen</cp:lastModifiedBy>
  <cp:revision>7</cp:revision>
  <cp:lastPrinted>2018-04-18T06:54:00Z</cp:lastPrinted>
  <dcterms:created xsi:type="dcterms:W3CDTF">2018-06-29T14:05:00Z</dcterms:created>
  <dcterms:modified xsi:type="dcterms:W3CDTF">2018-08-09T15:14:00Z</dcterms:modified>
</cp:coreProperties>
</file>